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2DD595" w14:textId="2D0345B8" w:rsidR="001646D0" w:rsidRPr="006E7134" w:rsidRDefault="001646D0" w:rsidP="001646D0">
      <w:pPr>
        <w:pStyle w:val="af4"/>
        <w:tabs>
          <w:tab w:val="right" w:pos="9781"/>
        </w:tabs>
        <w:ind w:right="-58"/>
        <w:rPr>
          <w:rFonts w:ascii="Arial" w:eastAsia="SimSun" w:hAnsi="Arial"/>
          <w:b/>
          <w:kern w:val="0"/>
          <w:sz w:val="24"/>
          <w:szCs w:val="20"/>
          <w:lang w:val="en-GB" w:eastAsia="ja-JP"/>
        </w:rPr>
      </w:pPr>
      <w:r w:rsidRPr="004D206E">
        <w:rPr>
          <w:rFonts w:ascii="Arial" w:hAnsi="Arial" w:cs="Arial"/>
          <w:b/>
          <w:bCs/>
          <w:color w:val="000000"/>
          <w:sz w:val="24"/>
        </w:rPr>
        <w:t xml:space="preserve">3GPP TSG RAN WG4 </w:t>
      </w:r>
      <w:r w:rsidRPr="004D206E">
        <w:rPr>
          <w:rFonts w:ascii="Arial" w:hAnsi="Arial" w:cs="Arial" w:hint="eastAsia"/>
          <w:b/>
          <w:bCs/>
          <w:color w:val="000000"/>
          <w:sz w:val="24"/>
        </w:rPr>
        <w:t>#</w:t>
      </w:r>
      <w:r w:rsidR="00B04AAA">
        <w:rPr>
          <w:rFonts w:ascii="Arial" w:hAnsi="Arial" w:cs="Arial"/>
          <w:b/>
          <w:bCs/>
          <w:color w:val="000000"/>
          <w:sz w:val="24"/>
        </w:rPr>
        <w:t>10</w:t>
      </w:r>
      <w:r w:rsidR="00263D05">
        <w:rPr>
          <w:rFonts w:ascii="Arial" w:hAnsi="Arial" w:cs="Arial"/>
          <w:b/>
          <w:bCs/>
          <w:color w:val="000000"/>
          <w:sz w:val="24"/>
        </w:rPr>
        <w:t>4</w:t>
      </w:r>
      <w:r w:rsidR="00E224AC">
        <w:rPr>
          <w:rFonts w:ascii="Arial" w:hAnsi="Arial" w:cs="Arial"/>
          <w:b/>
          <w:bCs/>
          <w:color w:val="000000"/>
          <w:sz w:val="24"/>
        </w:rPr>
        <w:t>-</w:t>
      </w:r>
      <w:r w:rsidR="00263D05">
        <w:rPr>
          <w:rFonts w:ascii="Arial" w:hAnsi="Arial" w:cs="Arial"/>
          <w:b/>
          <w:bCs/>
          <w:color w:val="000000"/>
          <w:sz w:val="24"/>
        </w:rPr>
        <w:t>bis-</w:t>
      </w:r>
      <w:r w:rsidR="00CE668C">
        <w:rPr>
          <w:rFonts w:ascii="Arial" w:hAnsi="Arial" w:cs="Arial"/>
          <w:b/>
          <w:bCs/>
          <w:color w:val="000000"/>
          <w:sz w:val="24"/>
        </w:rPr>
        <w:t>e</w:t>
      </w:r>
      <w:r w:rsidR="00263D05">
        <w:rPr>
          <w:rFonts w:ascii="Arial" w:hAnsi="Arial" w:cs="Arial"/>
          <w:b/>
          <w:bCs/>
          <w:color w:val="000000"/>
          <w:sz w:val="24"/>
        </w:rPr>
        <w:t xml:space="preserve"> </w:t>
      </w:r>
      <w:r w:rsidRPr="004D206E">
        <w:rPr>
          <w:rFonts w:ascii="Arial" w:hAnsi="Arial" w:cs="Arial" w:hint="eastAsia"/>
          <w:b/>
          <w:bCs/>
          <w:color w:val="000000"/>
          <w:sz w:val="24"/>
        </w:rPr>
        <w:t>meeting</w:t>
      </w:r>
      <w:r w:rsidRPr="004D206E">
        <w:rPr>
          <w:rFonts w:ascii="Arial" w:hAnsi="Arial" w:cs="Arial" w:hint="eastAsia"/>
          <w:b/>
          <w:sz w:val="22"/>
        </w:rPr>
        <w:t xml:space="preserve"> </w:t>
      </w:r>
      <w:r w:rsidR="00CF2238">
        <w:rPr>
          <w:rFonts w:ascii="Arial" w:hAnsi="Arial" w:cs="Arial"/>
          <w:b/>
          <w:sz w:val="22"/>
        </w:rPr>
        <w:tab/>
      </w:r>
      <w:r w:rsidR="006E7134" w:rsidRPr="006E7134">
        <w:rPr>
          <w:rFonts w:ascii="Arial" w:eastAsia="SimSun" w:hAnsi="Arial"/>
          <w:b/>
          <w:kern w:val="0"/>
          <w:sz w:val="24"/>
          <w:szCs w:val="20"/>
          <w:lang w:val="en-GB" w:eastAsia="ja-JP"/>
        </w:rPr>
        <w:t>R4-22</w:t>
      </w:r>
      <w:r w:rsidR="007571FB">
        <w:rPr>
          <w:rFonts w:ascii="Arial" w:eastAsia="SimSun" w:hAnsi="Arial"/>
          <w:b/>
          <w:kern w:val="0"/>
          <w:sz w:val="24"/>
          <w:szCs w:val="20"/>
          <w:lang w:val="en-GB" w:eastAsia="ja-JP"/>
        </w:rPr>
        <w:t>15758</w:t>
      </w:r>
    </w:p>
    <w:p w14:paraId="01678921" w14:textId="3A8DFF6B" w:rsidR="00140B15" w:rsidRPr="006E7134" w:rsidRDefault="009D4724" w:rsidP="001646D0">
      <w:pPr>
        <w:rPr>
          <w:rFonts w:ascii="Arial" w:hAnsi="Arial"/>
          <w:b/>
          <w:sz w:val="24"/>
          <w:szCs w:val="20"/>
          <w:lang w:eastAsia="ja-JP"/>
        </w:rPr>
      </w:pPr>
      <w:r>
        <w:rPr>
          <w:rFonts w:ascii="Arial" w:hAnsi="Arial"/>
          <w:b/>
          <w:sz w:val="24"/>
          <w:szCs w:val="20"/>
          <w:lang w:eastAsia="ja-JP"/>
        </w:rPr>
        <w:t xml:space="preserve">Electronic Meeting, </w:t>
      </w:r>
      <w:r w:rsidR="00CE03C1">
        <w:rPr>
          <w:rFonts w:ascii="Arial" w:hAnsi="Arial"/>
          <w:b/>
          <w:sz w:val="24"/>
          <w:szCs w:val="20"/>
          <w:lang w:eastAsia="ja-JP"/>
        </w:rPr>
        <w:t>1</w:t>
      </w:r>
      <w:r w:rsidR="00263D05">
        <w:rPr>
          <w:rFonts w:ascii="Arial" w:hAnsi="Arial"/>
          <w:b/>
          <w:sz w:val="24"/>
          <w:szCs w:val="20"/>
          <w:lang w:eastAsia="ja-JP"/>
        </w:rPr>
        <w:t>0</w:t>
      </w:r>
      <w:r w:rsidR="00E224AC" w:rsidRPr="00472F2C">
        <w:rPr>
          <w:rFonts w:ascii="Arial" w:hAnsi="Arial"/>
          <w:b/>
          <w:sz w:val="24"/>
          <w:szCs w:val="20"/>
          <w:vertAlign w:val="superscript"/>
          <w:lang w:eastAsia="ja-JP"/>
        </w:rPr>
        <w:t>t</w:t>
      </w:r>
      <w:r w:rsidR="00263D05" w:rsidRPr="00472F2C">
        <w:rPr>
          <w:rFonts w:ascii="Arial" w:hAnsi="Arial"/>
          <w:b/>
          <w:sz w:val="24"/>
          <w:szCs w:val="20"/>
          <w:vertAlign w:val="superscript"/>
          <w:lang w:eastAsia="ja-JP"/>
        </w:rPr>
        <w:t>h</w:t>
      </w:r>
      <w:r w:rsidR="00B04AAA">
        <w:rPr>
          <w:rFonts w:ascii="Arial" w:hAnsi="Arial"/>
          <w:b/>
          <w:sz w:val="24"/>
          <w:szCs w:val="20"/>
          <w:lang w:eastAsia="ja-JP"/>
        </w:rPr>
        <w:t xml:space="preserve"> </w:t>
      </w:r>
      <w:r w:rsidR="00CE668C">
        <w:rPr>
          <w:rFonts w:ascii="Arial" w:hAnsi="Arial"/>
          <w:b/>
          <w:sz w:val="24"/>
          <w:szCs w:val="20"/>
          <w:lang w:eastAsia="ja-JP"/>
        </w:rPr>
        <w:t xml:space="preserve">– </w:t>
      </w:r>
      <w:r w:rsidR="00263D05">
        <w:rPr>
          <w:rFonts w:ascii="Arial" w:hAnsi="Arial"/>
          <w:b/>
          <w:sz w:val="24"/>
          <w:szCs w:val="20"/>
          <w:lang w:eastAsia="ja-JP"/>
        </w:rPr>
        <w:t>19</w:t>
      </w:r>
      <w:r w:rsidRPr="00472F2C">
        <w:rPr>
          <w:rFonts w:ascii="Arial" w:hAnsi="Arial"/>
          <w:b/>
          <w:sz w:val="24"/>
          <w:szCs w:val="20"/>
          <w:vertAlign w:val="superscript"/>
          <w:lang w:eastAsia="ja-JP"/>
        </w:rPr>
        <w:t>th</w:t>
      </w:r>
      <w:r>
        <w:rPr>
          <w:rFonts w:ascii="Arial" w:hAnsi="Arial"/>
          <w:b/>
          <w:sz w:val="24"/>
          <w:szCs w:val="20"/>
          <w:lang w:eastAsia="ja-JP"/>
        </w:rPr>
        <w:t xml:space="preserve"> </w:t>
      </w:r>
      <w:r w:rsidR="00263D05">
        <w:rPr>
          <w:rFonts w:ascii="Arial" w:hAnsi="Arial"/>
          <w:b/>
          <w:sz w:val="24"/>
          <w:szCs w:val="20"/>
          <w:lang w:eastAsia="ja-JP"/>
        </w:rPr>
        <w:t>October</w:t>
      </w:r>
      <w:r w:rsidRPr="006E7134">
        <w:rPr>
          <w:rFonts w:ascii="Arial" w:hAnsi="Arial"/>
          <w:b/>
          <w:sz w:val="24"/>
          <w:szCs w:val="20"/>
          <w:lang w:eastAsia="ja-JP"/>
        </w:rPr>
        <w:t xml:space="preserve"> 202</w:t>
      </w:r>
      <w:r w:rsidR="00E224AC" w:rsidRPr="006E7134">
        <w:rPr>
          <w:rFonts w:ascii="Arial" w:hAnsi="Arial"/>
          <w:b/>
          <w:sz w:val="24"/>
          <w:szCs w:val="20"/>
          <w:lang w:eastAsia="ja-JP"/>
        </w:rPr>
        <w:t>2</w:t>
      </w:r>
    </w:p>
    <w:p w14:paraId="7C045BDA" w14:textId="1CFD3666" w:rsidR="00F11153" w:rsidRPr="003A1883" w:rsidRDefault="00F11153" w:rsidP="00F11153">
      <w:pPr>
        <w:pStyle w:val="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B6562C">
        <w:rPr>
          <w:rFonts w:ascii="Arial" w:hAnsi="Arial" w:cs="Arial"/>
          <w:b/>
          <w:bCs/>
          <w:color w:val="000000"/>
          <w:sz w:val="20"/>
          <w:szCs w:val="20"/>
          <w:lang w:val="en-US" w:eastAsia="zh-CN"/>
        </w:rPr>
        <w:t>6</w:t>
      </w:r>
      <w:r w:rsidR="00182346">
        <w:rPr>
          <w:rFonts w:ascii="Arial" w:hAnsi="Arial" w:cs="Arial"/>
          <w:b/>
          <w:bCs/>
          <w:color w:val="000000"/>
          <w:sz w:val="20"/>
          <w:szCs w:val="20"/>
          <w:lang w:val="en-US" w:eastAsia="zh-CN"/>
        </w:rPr>
        <w:t>.</w:t>
      </w:r>
      <w:r w:rsidR="00E752B7">
        <w:rPr>
          <w:rFonts w:ascii="Arial" w:hAnsi="Arial" w:cs="Arial"/>
          <w:b/>
          <w:bCs/>
          <w:color w:val="000000"/>
          <w:sz w:val="20"/>
          <w:szCs w:val="20"/>
          <w:lang w:val="en-US" w:eastAsia="zh-CN"/>
        </w:rPr>
        <w:t>6</w:t>
      </w:r>
      <w:r w:rsidR="009D4724">
        <w:rPr>
          <w:rFonts w:ascii="Arial" w:hAnsi="Arial" w:cs="Arial"/>
          <w:b/>
          <w:bCs/>
          <w:color w:val="000000"/>
          <w:sz w:val="20"/>
          <w:szCs w:val="20"/>
          <w:lang w:val="en-US" w:eastAsia="zh-CN"/>
        </w:rPr>
        <w:t>.</w:t>
      </w:r>
      <w:r w:rsidR="00E752B7">
        <w:rPr>
          <w:rFonts w:ascii="Arial" w:hAnsi="Arial" w:cs="Arial"/>
          <w:b/>
          <w:bCs/>
          <w:color w:val="000000"/>
          <w:sz w:val="20"/>
          <w:szCs w:val="20"/>
          <w:lang w:val="en-US" w:eastAsia="zh-CN"/>
        </w:rPr>
        <w:t>4.1</w:t>
      </w:r>
    </w:p>
    <w:p w14:paraId="4E44A21F" w14:textId="120D679B" w:rsidR="00BE6F7C" w:rsidRPr="003A1883" w:rsidRDefault="00BE6F7C" w:rsidP="00BE6F7C">
      <w:pPr>
        <w:pStyle w:val="3"/>
        <w:tabs>
          <w:tab w:val="left" w:pos="360"/>
          <w:tab w:val="left" w:pos="1710"/>
        </w:tabs>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E752B7">
        <w:rPr>
          <w:rFonts w:ascii="Arial" w:eastAsia="Batang" w:hAnsi="Arial" w:cs="Arial"/>
          <w:b/>
          <w:bCs/>
          <w:color w:val="000000"/>
          <w:sz w:val="20"/>
          <w:szCs w:val="20"/>
          <w:lang w:val="en-US" w:eastAsia="ko-KR"/>
        </w:rPr>
        <w:t>Meta</w:t>
      </w:r>
    </w:p>
    <w:p w14:paraId="3A0C623E" w14:textId="2E41E76E" w:rsidR="00C923C2" w:rsidRPr="00AB58B2" w:rsidRDefault="00BE6F7C" w:rsidP="00C923C2">
      <w:pPr>
        <w:pStyle w:val="3"/>
        <w:tabs>
          <w:tab w:val="left" w:pos="360"/>
          <w:tab w:val="left" w:pos="1710"/>
        </w:tabs>
        <w:ind w:left="1710" w:hanging="1710"/>
        <w:rPr>
          <w:rFonts w:ascii="Arial" w:eastAsia="Batang"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B6562C">
        <w:rPr>
          <w:rFonts w:ascii="Arial" w:hAnsi="Arial" w:cs="Arial"/>
          <w:b/>
          <w:bCs/>
          <w:color w:val="000000"/>
          <w:sz w:val="20"/>
          <w:szCs w:val="20"/>
          <w:lang w:val="en-US" w:eastAsia="zh-CN"/>
        </w:rPr>
        <w:t>Consideration o</w:t>
      </w:r>
      <w:r w:rsidR="00E224AC">
        <w:rPr>
          <w:rFonts w:ascii="Arial" w:hAnsi="Arial" w:cs="Arial"/>
          <w:b/>
          <w:bCs/>
          <w:color w:val="000000"/>
          <w:sz w:val="20"/>
          <w:szCs w:val="20"/>
          <w:lang w:val="en-US" w:eastAsia="zh-CN"/>
        </w:rPr>
        <w:t xml:space="preserve">n </w:t>
      </w:r>
      <w:r w:rsidR="00C633B9">
        <w:rPr>
          <w:rFonts w:ascii="Arial" w:hAnsi="Arial" w:cs="Arial"/>
          <w:b/>
          <w:bCs/>
          <w:color w:val="000000"/>
          <w:sz w:val="20"/>
          <w:szCs w:val="20"/>
          <w:lang w:val="en-US" w:eastAsia="zh-CN"/>
        </w:rPr>
        <w:t>th</w:t>
      </w:r>
      <w:r w:rsidR="00B6562C">
        <w:rPr>
          <w:rFonts w:ascii="Arial" w:hAnsi="Arial" w:cs="Arial"/>
          <w:b/>
          <w:bCs/>
          <w:color w:val="000000"/>
          <w:sz w:val="20"/>
          <w:szCs w:val="20"/>
          <w:lang w:val="en-US" w:eastAsia="zh-CN"/>
        </w:rPr>
        <w:t>e</w:t>
      </w:r>
      <w:r w:rsidR="00E224AC">
        <w:rPr>
          <w:rFonts w:ascii="Arial" w:hAnsi="Arial" w:cs="Arial"/>
          <w:b/>
          <w:bCs/>
          <w:color w:val="000000"/>
          <w:sz w:val="20"/>
          <w:szCs w:val="20"/>
          <w:lang w:val="en-US" w:eastAsia="zh-CN"/>
        </w:rPr>
        <w:t xml:space="preserve"> lower MSD </w:t>
      </w:r>
      <w:r w:rsidR="00B6562C">
        <w:rPr>
          <w:rFonts w:ascii="Arial" w:hAnsi="Arial" w:cs="Arial"/>
          <w:b/>
          <w:bCs/>
          <w:color w:val="000000"/>
          <w:sz w:val="20"/>
          <w:szCs w:val="20"/>
          <w:lang w:val="en-US" w:eastAsia="zh-CN"/>
        </w:rPr>
        <w:t>study</w:t>
      </w:r>
      <w:r w:rsidR="00E224AC">
        <w:rPr>
          <w:rFonts w:ascii="Arial" w:hAnsi="Arial" w:cs="Arial"/>
          <w:b/>
          <w:bCs/>
          <w:color w:val="000000"/>
          <w:sz w:val="20"/>
          <w:szCs w:val="20"/>
          <w:lang w:val="en-US" w:eastAsia="zh-CN"/>
        </w:rPr>
        <w:t xml:space="preserve"> </w:t>
      </w:r>
      <w:r w:rsidR="00B6562C">
        <w:rPr>
          <w:rFonts w:ascii="Arial" w:hAnsi="Arial" w:cs="Arial"/>
          <w:b/>
          <w:bCs/>
          <w:color w:val="000000"/>
          <w:sz w:val="20"/>
          <w:szCs w:val="20"/>
          <w:lang w:val="en-US" w:eastAsia="zh-CN"/>
        </w:rPr>
        <w:t xml:space="preserve">and capability </w:t>
      </w:r>
      <w:r w:rsidR="00C33427">
        <w:rPr>
          <w:rFonts w:ascii="Arial" w:hAnsi="Arial" w:cs="Arial"/>
          <w:b/>
          <w:bCs/>
          <w:color w:val="000000"/>
          <w:sz w:val="20"/>
          <w:szCs w:val="20"/>
          <w:lang w:val="en-US" w:eastAsia="zh-CN"/>
        </w:rPr>
        <w:t>signaling</w:t>
      </w:r>
    </w:p>
    <w:p w14:paraId="0821BC58" w14:textId="77777777"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667F54">
        <w:rPr>
          <w:rFonts w:ascii="Arial" w:eastAsia="Batang" w:hAnsi="Arial" w:cs="Arial"/>
          <w:b/>
          <w:bCs/>
          <w:color w:val="000000"/>
          <w:sz w:val="20"/>
          <w:szCs w:val="20"/>
          <w:lang w:val="en-US" w:eastAsia="ko-KR"/>
        </w:rPr>
        <w:t>Approval</w:t>
      </w:r>
    </w:p>
    <w:p w14:paraId="11432AF4" w14:textId="77777777" w:rsidR="008D6223" w:rsidRPr="00F65397" w:rsidRDefault="008D6223" w:rsidP="00CB4420">
      <w:pPr>
        <w:pStyle w:val="1"/>
        <w:numPr>
          <w:ilvl w:val="0"/>
          <w:numId w:val="4"/>
        </w:numPr>
        <w:tabs>
          <w:tab w:val="clear" w:pos="417"/>
          <w:tab w:val="num" w:pos="-1598"/>
        </w:tabs>
        <w:spacing w:before="240"/>
        <w:ind w:left="270" w:hanging="270"/>
        <w:rPr>
          <w:rFonts w:eastAsia="Malgun Gothic"/>
          <w:lang w:val="en-US" w:eastAsia="ko-KR"/>
        </w:rPr>
      </w:pPr>
      <w:bookmarkStart w:id="0" w:name="_Ref124589665"/>
      <w:bookmarkStart w:id="1" w:name="_Ref71620620"/>
      <w:bookmarkStart w:id="2" w:name="_Ref124671424"/>
      <w:r w:rsidRPr="00F65397">
        <w:rPr>
          <w:rFonts w:eastAsia="Malgun Gothic" w:hint="eastAsia"/>
          <w:lang w:val="en-US" w:eastAsia="ko-KR"/>
        </w:rPr>
        <w:t>Introduction</w:t>
      </w:r>
    </w:p>
    <w:p w14:paraId="452925F1" w14:textId="4F83EA3A" w:rsidR="00C74C08" w:rsidRDefault="00C923C2" w:rsidP="00AE1946">
      <w:pPr>
        <w:rPr>
          <w:rFonts w:eastAsia="Batang"/>
          <w:lang w:eastAsia="ko-KR"/>
        </w:rPr>
      </w:pPr>
      <w:r>
        <w:rPr>
          <w:rFonts w:eastAsia="Batang" w:hint="eastAsia"/>
          <w:lang w:eastAsia="ko-KR"/>
        </w:rPr>
        <w:t>In th</w:t>
      </w:r>
      <w:r w:rsidR="00C633B9">
        <w:rPr>
          <w:rFonts w:eastAsia="Batang"/>
          <w:lang w:eastAsia="ko-KR"/>
        </w:rPr>
        <w:t>e</w:t>
      </w:r>
      <w:r w:rsidR="003A0FF0">
        <w:rPr>
          <w:rFonts w:eastAsia="Batang" w:hint="eastAsia"/>
          <w:lang w:eastAsia="ko-KR"/>
        </w:rPr>
        <w:t xml:space="preserve"> RAN</w:t>
      </w:r>
      <w:r w:rsidR="009F4108">
        <w:rPr>
          <w:rFonts w:eastAsia="Batang"/>
          <w:lang w:eastAsia="ko-KR"/>
        </w:rPr>
        <w:t>4</w:t>
      </w:r>
      <w:r w:rsidR="00CB4420">
        <w:rPr>
          <w:rFonts w:eastAsia="Batang"/>
          <w:lang w:eastAsia="ko-KR"/>
        </w:rPr>
        <w:t xml:space="preserve"> </w:t>
      </w:r>
      <w:r w:rsidR="004C5A88">
        <w:rPr>
          <w:rFonts w:eastAsia="Batang" w:hint="eastAsia"/>
          <w:lang w:eastAsia="ko-KR"/>
        </w:rPr>
        <w:t>#</w:t>
      </w:r>
      <w:r w:rsidR="009F4108">
        <w:rPr>
          <w:rFonts w:eastAsia="Batang"/>
          <w:lang w:eastAsia="ko-KR"/>
        </w:rPr>
        <w:t>104</w:t>
      </w:r>
      <w:r w:rsidR="00CE668C">
        <w:rPr>
          <w:rFonts w:eastAsia="Batang" w:hint="eastAsia"/>
          <w:lang w:eastAsia="ko-KR"/>
        </w:rPr>
        <w:t xml:space="preserve">-e </w:t>
      </w:r>
      <w:r w:rsidR="008D6223" w:rsidRPr="00085363">
        <w:rPr>
          <w:rFonts w:eastAsia="Batang" w:hint="eastAsia"/>
          <w:lang w:eastAsia="ko-KR"/>
        </w:rPr>
        <w:t>meeting</w:t>
      </w:r>
      <w:r w:rsidR="009C4050">
        <w:rPr>
          <w:rFonts w:eastAsia="Batang" w:hint="eastAsia"/>
          <w:lang w:eastAsia="ko-KR"/>
        </w:rPr>
        <w:t xml:space="preserve">, </w:t>
      </w:r>
      <w:r w:rsidR="00A12D05">
        <w:rPr>
          <w:rFonts w:eastAsia="Batang" w:hint="eastAsia"/>
          <w:lang w:eastAsia="ko-KR"/>
        </w:rPr>
        <w:t>RAN</w:t>
      </w:r>
      <w:r w:rsidR="009F4108">
        <w:rPr>
          <w:rFonts w:eastAsia="Batang"/>
          <w:lang w:eastAsia="ko-KR"/>
        </w:rPr>
        <w:t>4</w:t>
      </w:r>
      <w:r w:rsidR="00B71DFD">
        <w:rPr>
          <w:rFonts w:eastAsia="Batang"/>
          <w:lang w:eastAsia="ko-KR"/>
        </w:rPr>
        <w:t xml:space="preserve"> </w:t>
      </w:r>
      <w:r w:rsidR="00182346">
        <w:rPr>
          <w:rFonts w:eastAsia="Batang"/>
          <w:lang w:eastAsia="ko-KR"/>
        </w:rPr>
        <w:t>a</w:t>
      </w:r>
      <w:r w:rsidR="00B71DFD">
        <w:rPr>
          <w:rFonts w:eastAsia="Batang"/>
          <w:lang w:eastAsia="ko-KR"/>
        </w:rPr>
        <w:t xml:space="preserve">pproved </w:t>
      </w:r>
      <w:r w:rsidR="00C74C08">
        <w:rPr>
          <w:rFonts w:eastAsia="Batang"/>
          <w:lang w:eastAsia="ko-KR"/>
        </w:rPr>
        <w:t xml:space="preserve">the </w:t>
      </w:r>
      <w:r w:rsidR="009F4108">
        <w:rPr>
          <w:rFonts w:eastAsia="Batang"/>
          <w:lang w:eastAsia="ko-KR"/>
        </w:rPr>
        <w:t>WF</w:t>
      </w:r>
      <w:r w:rsidR="00870D83">
        <w:rPr>
          <w:rFonts w:eastAsia="Batang"/>
          <w:lang w:eastAsia="ko-KR"/>
        </w:rPr>
        <w:t xml:space="preserve"> [6]</w:t>
      </w:r>
      <w:r w:rsidR="009F4108">
        <w:rPr>
          <w:rFonts w:eastAsia="Batang"/>
          <w:lang w:eastAsia="ko-KR"/>
        </w:rPr>
        <w:t xml:space="preserve"> on the lower MSD study as follow</w:t>
      </w:r>
      <w:r w:rsidR="003F389E">
        <w:rPr>
          <w:rFonts w:eastAsia="Batang"/>
          <w:lang w:eastAsia="ko-KR"/>
        </w:rPr>
        <w:t>:</w:t>
      </w:r>
    </w:p>
    <w:p w14:paraId="1BDCC191" w14:textId="5AE01155" w:rsidR="003F389E" w:rsidRDefault="003F389E" w:rsidP="00AE1946">
      <w:pPr>
        <w:rPr>
          <w:rFonts w:eastAsia="Batang"/>
          <w:lang w:eastAsia="ko-KR"/>
        </w:rPr>
      </w:pPr>
    </w:p>
    <w:tbl>
      <w:tblPr>
        <w:tblStyle w:val="ac"/>
        <w:tblW w:w="0" w:type="auto"/>
        <w:tblLook w:val="04A0" w:firstRow="1" w:lastRow="0" w:firstColumn="1" w:lastColumn="0" w:noHBand="0" w:noVBand="1"/>
      </w:tblPr>
      <w:tblGrid>
        <w:gridCol w:w="9019"/>
      </w:tblGrid>
      <w:tr w:rsidR="003F389E" w14:paraId="7F1CF883" w14:textId="77777777" w:rsidTr="003F389E">
        <w:tc>
          <w:tcPr>
            <w:tcW w:w="9019" w:type="dxa"/>
          </w:tcPr>
          <w:p w14:paraId="4022B949" w14:textId="1487F690" w:rsidR="00B6562C" w:rsidRDefault="00B6562C" w:rsidP="00B6562C">
            <w:pPr>
              <w:pStyle w:val="2"/>
              <w:outlineLvl w:val="1"/>
              <w:rPr>
                <w:szCs w:val="24"/>
                <w:lang w:eastAsia="zh-CN"/>
              </w:rPr>
            </w:pPr>
            <w:r>
              <w:rPr>
                <w:szCs w:val="24"/>
              </w:rPr>
              <w:t>1.1 Candidate example band combinations</w:t>
            </w:r>
          </w:p>
          <w:p w14:paraId="0F2AF8FE" w14:textId="77777777" w:rsidR="00B6562C" w:rsidRDefault="00B6562C" w:rsidP="00B6562C">
            <w:pPr>
              <w:spacing w:afterLines="50"/>
              <w:rPr>
                <w:lang w:eastAsia="zh-CN"/>
              </w:rPr>
            </w:pPr>
            <w:r>
              <w:rPr>
                <w:b/>
                <w:lang w:eastAsia="zh-CN"/>
              </w:rPr>
              <w:t>&lt;Agreement in GTW1&gt;</w:t>
            </w:r>
            <w:r>
              <w:rPr>
                <w:lang w:eastAsia="zh-CN"/>
              </w:rPr>
              <w:t xml:space="preserve">: </w:t>
            </w:r>
          </w:p>
          <w:p w14:paraId="7E9EE915" w14:textId="77777777" w:rsidR="00B6562C" w:rsidRPr="00B6562C" w:rsidRDefault="00B6562C" w:rsidP="00B6562C">
            <w:pPr>
              <w:overflowPunct w:val="0"/>
              <w:textAlignment w:val="baseline"/>
              <w:rPr>
                <w:rFonts w:eastAsia="DengXian"/>
                <w:sz w:val="20"/>
                <w:szCs w:val="20"/>
                <w:lang w:val="en-US" w:eastAsia="zh-CN"/>
              </w:rPr>
            </w:pPr>
            <w:r w:rsidRPr="00B6562C">
              <w:rPr>
                <w:rFonts w:eastAsia="DengXian" w:hint="eastAsia"/>
                <w:sz w:val="20"/>
                <w:szCs w:val="20"/>
                <w:lang w:val="en-US" w:eastAsia="zh-CN"/>
              </w:rPr>
              <w:t>U</w:t>
            </w:r>
            <w:r w:rsidRPr="00B6562C">
              <w:rPr>
                <w:rFonts w:eastAsia="DengXian"/>
                <w:sz w:val="20"/>
                <w:szCs w:val="20"/>
                <w:lang w:val="en-US" w:eastAsia="zh-CN"/>
              </w:rPr>
              <w:t>se the following example band combinations to study the feasibility of MSD improvement for different MSD types:</w:t>
            </w:r>
          </w:p>
          <w:p w14:paraId="3160CF67" w14:textId="77777777" w:rsidR="00B6562C" w:rsidRPr="00B6562C" w:rsidRDefault="00B6562C" w:rsidP="00B6562C">
            <w:pPr>
              <w:pStyle w:val="afa"/>
              <w:widowControl/>
              <w:numPr>
                <w:ilvl w:val="0"/>
                <w:numId w:val="30"/>
              </w:numPr>
              <w:overflowPunct w:val="0"/>
              <w:spacing w:afterLines="30" w:after="72"/>
              <w:ind w:leftChars="0"/>
              <w:jc w:val="left"/>
              <w:textAlignment w:val="baseline"/>
              <w:rPr>
                <w:rFonts w:eastAsia="DengXian"/>
                <w:sz w:val="20"/>
                <w:szCs w:val="20"/>
                <w:lang w:val="en-US" w:eastAsia="zh-CN"/>
              </w:rPr>
            </w:pPr>
            <w:r w:rsidRPr="00B6562C">
              <w:rPr>
                <w:rFonts w:eastAsia="DengXian"/>
                <w:sz w:val="20"/>
                <w:szCs w:val="20"/>
                <w:lang w:val="en-US" w:eastAsia="zh-CN"/>
              </w:rPr>
              <w:t>CA_n28-n40 (harmonic mixing)</w:t>
            </w:r>
          </w:p>
          <w:p w14:paraId="6A017729" w14:textId="77777777" w:rsidR="00B6562C" w:rsidRPr="00B6562C" w:rsidRDefault="00B6562C" w:rsidP="00B6562C">
            <w:pPr>
              <w:pStyle w:val="afa"/>
              <w:widowControl/>
              <w:numPr>
                <w:ilvl w:val="0"/>
                <w:numId w:val="30"/>
              </w:numPr>
              <w:overflowPunct w:val="0"/>
              <w:spacing w:afterLines="30" w:after="72"/>
              <w:ind w:leftChars="0"/>
              <w:jc w:val="left"/>
              <w:textAlignment w:val="baseline"/>
              <w:rPr>
                <w:rFonts w:eastAsia="DengXian"/>
                <w:sz w:val="20"/>
                <w:szCs w:val="20"/>
                <w:lang w:val="en-US" w:eastAsia="zh-CN"/>
              </w:rPr>
            </w:pPr>
            <w:r w:rsidRPr="00B6562C">
              <w:rPr>
                <w:rFonts w:eastAsia="DengXian"/>
                <w:sz w:val="20"/>
                <w:szCs w:val="20"/>
                <w:lang w:val="en-US" w:eastAsia="zh-CN"/>
              </w:rPr>
              <w:t>CA_n41-n77 (cross band isolation)</w:t>
            </w:r>
          </w:p>
          <w:p w14:paraId="55454A71" w14:textId="77777777" w:rsidR="00B6562C" w:rsidRPr="00B6562C" w:rsidRDefault="00B6562C" w:rsidP="00B6562C">
            <w:pPr>
              <w:pStyle w:val="afa"/>
              <w:widowControl/>
              <w:numPr>
                <w:ilvl w:val="0"/>
                <w:numId w:val="30"/>
              </w:numPr>
              <w:overflowPunct w:val="0"/>
              <w:spacing w:afterLines="30" w:after="72"/>
              <w:ind w:leftChars="0"/>
              <w:jc w:val="left"/>
              <w:textAlignment w:val="baseline"/>
              <w:rPr>
                <w:rFonts w:eastAsia="DengXian"/>
                <w:sz w:val="20"/>
                <w:szCs w:val="20"/>
                <w:lang w:val="en-US" w:eastAsia="zh-CN"/>
              </w:rPr>
            </w:pPr>
            <w:r w:rsidRPr="00B6562C">
              <w:rPr>
                <w:rFonts w:eastAsia="DengXian"/>
                <w:sz w:val="20"/>
                <w:szCs w:val="20"/>
                <w:lang w:val="en-US" w:eastAsia="zh-CN"/>
              </w:rPr>
              <w:t>CA_n1-n3-n78 and fallback combinations (IMD on the 3</w:t>
            </w:r>
            <w:r w:rsidRPr="00B6562C">
              <w:rPr>
                <w:rFonts w:eastAsia="DengXian"/>
                <w:sz w:val="20"/>
                <w:szCs w:val="20"/>
                <w:vertAlign w:val="superscript"/>
                <w:lang w:val="en-US" w:eastAsia="zh-CN"/>
              </w:rPr>
              <w:t>rd</w:t>
            </w:r>
            <w:r w:rsidRPr="00B6562C">
              <w:rPr>
                <w:rFonts w:eastAsia="DengXian"/>
                <w:sz w:val="20"/>
                <w:szCs w:val="20"/>
                <w:lang w:val="en-US" w:eastAsia="zh-CN"/>
              </w:rPr>
              <w:t xml:space="preserve"> band, cross band isolation on CA_n1-n3 using 50MHz channel bandwidth, IMD2/4 and 2</w:t>
            </w:r>
            <w:r w:rsidRPr="00B6562C">
              <w:rPr>
                <w:rFonts w:eastAsia="DengXian"/>
                <w:sz w:val="20"/>
                <w:szCs w:val="20"/>
                <w:vertAlign w:val="superscript"/>
                <w:lang w:val="en-US" w:eastAsia="zh-CN"/>
              </w:rPr>
              <w:t>nd</w:t>
            </w:r>
            <w:r w:rsidRPr="00B6562C">
              <w:rPr>
                <w:rFonts w:eastAsia="DengXian"/>
                <w:sz w:val="20"/>
                <w:szCs w:val="20"/>
                <w:lang w:val="en-US" w:eastAsia="zh-CN"/>
              </w:rPr>
              <w:t xml:space="preserve"> harmonic and harmonic mixing on CA_n3-n78)</w:t>
            </w:r>
          </w:p>
          <w:p w14:paraId="5E45B621" w14:textId="77777777" w:rsidR="00B6562C" w:rsidRPr="00B6562C" w:rsidRDefault="00B6562C" w:rsidP="00B6562C">
            <w:pPr>
              <w:pStyle w:val="afa"/>
              <w:overflowPunct w:val="0"/>
              <w:spacing w:after="0"/>
              <w:ind w:leftChars="10" w:left="22"/>
              <w:textAlignment w:val="baseline"/>
              <w:rPr>
                <w:rFonts w:eastAsia="DengXian"/>
                <w:sz w:val="20"/>
                <w:szCs w:val="20"/>
                <w:lang w:val="en-US" w:eastAsia="zh-CN"/>
              </w:rPr>
            </w:pPr>
            <w:r w:rsidRPr="00B6562C">
              <w:rPr>
                <w:rFonts w:eastAsia="DengXian"/>
                <w:sz w:val="20"/>
                <w:szCs w:val="20"/>
                <w:lang w:val="en-US" w:eastAsia="zh-CN"/>
              </w:rPr>
              <w:t xml:space="preserve">Note 1: </w:t>
            </w:r>
            <w:r w:rsidRPr="00B6562C">
              <w:rPr>
                <w:rFonts w:eastAsia="DengXian" w:hint="eastAsia"/>
                <w:sz w:val="20"/>
                <w:szCs w:val="20"/>
                <w:lang w:val="en-US" w:eastAsia="zh-CN"/>
              </w:rPr>
              <w:t>A</w:t>
            </w:r>
            <w:r w:rsidRPr="00B6562C">
              <w:rPr>
                <w:rFonts w:eastAsia="DengXian"/>
                <w:sz w:val="20"/>
                <w:szCs w:val="20"/>
                <w:lang w:val="en-US" w:eastAsia="zh-CN"/>
              </w:rPr>
              <w:t>ll supported power classes for the above example band combinations can be analyzed</w:t>
            </w:r>
          </w:p>
          <w:p w14:paraId="3368EB1A" w14:textId="77777777" w:rsidR="00B6562C" w:rsidRPr="00B6562C" w:rsidRDefault="00B6562C" w:rsidP="00B6562C">
            <w:pPr>
              <w:pStyle w:val="afa"/>
              <w:overflowPunct w:val="0"/>
              <w:ind w:leftChars="10" w:left="22"/>
              <w:textAlignment w:val="baseline"/>
              <w:rPr>
                <w:rFonts w:eastAsia="DengXian"/>
                <w:sz w:val="20"/>
                <w:szCs w:val="20"/>
                <w:lang w:eastAsia="zh-CN"/>
              </w:rPr>
            </w:pPr>
            <w:r w:rsidRPr="00B6562C">
              <w:rPr>
                <w:rFonts w:eastAsia="DengXian"/>
                <w:sz w:val="20"/>
                <w:szCs w:val="20"/>
                <w:lang w:eastAsia="zh-CN"/>
              </w:rPr>
              <w:t xml:space="preserve">Note 2: Band combinations with two bands are in the </w:t>
            </w:r>
            <w:proofErr w:type="gramStart"/>
            <w:r w:rsidRPr="00B6562C">
              <w:rPr>
                <w:rFonts w:eastAsia="DengXian"/>
                <w:sz w:val="20"/>
                <w:szCs w:val="20"/>
                <w:lang w:eastAsia="zh-CN"/>
              </w:rPr>
              <w:t>first priority</w:t>
            </w:r>
            <w:proofErr w:type="gramEnd"/>
          </w:p>
          <w:p w14:paraId="59282364" w14:textId="77777777" w:rsidR="00B6562C" w:rsidRDefault="00B6562C" w:rsidP="00B6562C">
            <w:pPr>
              <w:rPr>
                <w:rFonts w:eastAsia="DengXian"/>
                <w:lang w:eastAsia="ko-KR"/>
              </w:rPr>
            </w:pPr>
          </w:p>
          <w:p w14:paraId="2566DD75" w14:textId="68B84045" w:rsidR="00B6562C" w:rsidRDefault="00B6562C" w:rsidP="00B6562C">
            <w:pPr>
              <w:pStyle w:val="2"/>
              <w:outlineLvl w:val="1"/>
              <w:rPr>
                <w:szCs w:val="24"/>
                <w:lang w:eastAsia="zh-CN"/>
              </w:rPr>
            </w:pPr>
            <w:r>
              <w:rPr>
                <w:szCs w:val="24"/>
              </w:rPr>
              <w:t>2.2 RF component assumptions and methods for lower MSD analysis</w:t>
            </w:r>
          </w:p>
          <w:p w14:paraId="764A93F6" w14:textId="77777777" w:rsidR="00B6562C" w:rsidRDefault="00B6562C" w:rsidP="00B6562C">
            <w:pPr>
              <w:spacing w:afterLines="50"/>
              <w:rPr>
                <w:lang w:eastAsia="zh-CN"/>
              </w:rPr>
            </w:pPr>
            <w:r>
              <w:rPr>
                <w:b/>
                <w:lang w:eastAsia="zh-CN"/>
              </w:rPr>
              <w:t>&lt; WF Agreed in GTW2 &gt;</w:t>
            </w:r>
            <w:r>
              <w:rPr>
                <w:lang w:eastAsia="zh-CN"/>
              </w:rPr>
              <w:t xml:space="preserve">: </w:t>
            </w:r>
          </w:p>
          <w:p w14:paraId="261B48FE" w14:textId="77777777" w:rsidR="00B6562C" w:rsidRPr="009772D1" w:rsidRDefault="00B6562C" w:rsidP="00B6562C">
            <w:pPr>
              <w:pStyle w:val="afa"/>
              <w:overflowPunct w:val="0"/>
              <w:ind w:left="880"/>
              <w:textAlignment w:val="baseline"/>
              <w:rPr>
                <w:rFonts w:eastAsia="DengXian"/>
                <w:lang w:val="en-US" w:eastAsia="zh-CN"/>
              </w:rPr>
            </w:pPr>
            <w:r w:rsidRPr="009772D1">
              <w:rPr>
                <w:rFonts w:eastAsia="DengXian" w:hint="eastAsia"/>
                <w:lang w:val="en-US" w:eastAsia="zh-CN"/>
              </w:rPr>
              <w:t>T</w:t>
            </w:r>
            <w:r w:rsidRPr="009772D1">
              <w:rPr>
                <w:rFonts w:eastAsia="DengXian"/>
                <w:lang w:val="en-US" w:eastAsia="zh-CN"/>
              </w:rPr>
              <w:t>he following assumptions and methods can be considered for the MSD study in next meeting.</w:t>
            </w:r>
          </w:p>
          <w:p w14:paraId="7FCBFF3A" w14:textId="77777777" w:rsidR="00B6562C" w:rsidRPr="009772D1" w:rsidRDefault="00B6562C" w:rsidP="00B6562C">
            <w:pPr>
              <w:pStyle w:val="afa"/>
              <w:widowControl/>
              <w:numPr>
                <w:ilvl w:val="0"/>
                <w:numId w:val="30"/>
              </w:numPr>
              <w:overflowPunct w:val="0"/>
              <w:spacing w:afterLines="30" w:after="72"/>
              <w:ind w:leftChars="0"/>
              <w:jc w:val="left"/>
              <w:textAlignment w:val="baseline"/>
              <w:rPr>
                <w:rFonts w:eastAsia="DengXian"/>
                <w:lang w:val="en-US" w:eastAsia="zh-CN"/>
              </w:rPr>
            </w:pPr>
            <w:r w:rsidRPr="009772D1">
              <w:rPr>
                <w:rFonts w:eastAsia="DengXian"/>
                <w:lang w:val="en-US" w:eastAsia="zh-CN"/>
              </w:rPr>
              <w:t>Antenna isolation: 10~20dB</w:t>
            </w:r>
          </w:p>
          <w:p w14:paraId="500B54CC" w14:textId="77777777" w:rsidR="00B6562C" w:rsidRPr="009772D1" w:rsidRDefault="00B6562C" w:rsidP="00B6562C">
            <w:pPr>
              <w:pStyle w:val="afa"/>
              <w:widowControl/>
              <w:numPr>
                <w:ilvl w:val="0"/>
                <w:numId w:val="30"/>
              </w:numPr>
              <w:overflowPunct w:val="0"/>
              <w:spacing w:afterLines="30" w:after="72"/>
              <w:ind w:leftChars="0"/>
              <w:jc w:val="left"/>
              <w:textAlignment w:val="baseline"/>
              <w:rPr>
                <w:rFonts w:eastAsia="DengXian"/>
                <w:lang w:val="en-US" w:eastAsia="zh-CN"/>
              </w:rPr>
            </w:pPr>
            <w:r w:rsidRPr="009772D1">
              <w:rPr>
                <w:rFonts w:eastAsia="DengXian"/>
                <w:lang w:val="en-US" w:eastAsia="zh-CN"/>
              </w:rPr>
              <w:t xml:space="preserve">PCB isolation: &gt;/= 60dB, </w:t>
            </w:r>
          </w:p>
          <w:p w14:paraId="5DC0F258" w14:textId="77777777" w:rsidR="00B6562C" w:rsidRPr="009772D1" w:rsidRDefault="00B6562C" w:rsidP="00B6562C">
            <w:pPr>
              <w:pStyle w:val="afa"/>
              <w:widowControl/>
              <w:numPr>
                <w:ilvl w:val="0"/>
                <w:numId w:val="30"/>
              </w:numPr>
              <w:overflowPunct w:val="0"/>
              <w:spacing w:afterLines="30" w:after="72"/>
              <w:ind w:leftChars="0"/>
              <w:jc w:val="left"/>
              <w:textAlignment w:val="baseline"/>
              <w:rPr>
                <w:rFonts w:eastAsia="DengXian"/>
                <w:lang w:val="en-US" w:eastAsia="zh-CN"/>
              </w:rPr>
            </w:pPr>
            <w:r w:rsidRPr="009772D1">
              <w:rPr>
                <w:rFonts w:eastAsia="DengXian" w:hint="eastAsia"/>
                <w:lang w:val="en-US" w:eastAsia="zh-CN"/>
              </w:rPr>
              <w:t>Other</w:t>
            </w:r>
            <w:r w:rsidRPr="009772D1">
              <w:rPr>
                <w:rFonts w:eastAsia="DengXian"/>
                <w:lang w:val="en-US" w:eastAsia="zh-CN"/>
              </w:rPr>
              <w:t xml:space="preserve"> parameters, </w:t>
            </w:r>
            <w:proofErr w:type="gramStart"/>
            <w:r w:rsidRPr="009772D1">
              <w:rPr>
                <w:rFonts w:eastAsia="DengXian"/>
                <w:lang w:val="en-US" w:eastAsia="zh-CN"/>
              </w:rPr>
              <w:t>e.g.</w:t>
            </w:r>
            <w:proofErr w:type="gramEnd"/>
            <w:r w:rsidRPr="009772D1">
              <w:rPr>
                <w:rFonts w:eastAsia="DengXian"/>
                <w:lang w:val="en-US" w:eastAsia="zh-CN"/>
              </w:rPr>
              <w:t xml:space="preserve"> RF component linearity, diplexer/duplexer/</w:t>
            </w:r>
            <w:r w:rsidRPr="009772D1">
              <w:rPr>
                <w:rFonts w:eastAsia="DengXian" w:hint="eastAsia"/>
                <w:lang w:val="en-US" w:eastAsia="zh-CN"/>
              </w:rPr>
              <w:t>filter</w:t>
            </w:r>
            <w:r w:rsidRPr="009772D1">
              <w:rPr>
                <w:rFonts w:eastAsia="DengXian"/>
                <w:lang w:val="en-US" w:eastAsia="zh-CN"/>
              </w:rPr>
              <w:t xml:space="preserve"> rejection, etc. up to the choice of companies</w:t>
            </w:r>
          </w:p>
          <w:p w14:paraId="4E1E0ACF" w14:textId="77777777" w:rsidR="00B6562C" w:rsidRPr="009772D1" w:rsidRDefault="00B6562C" w:rsidP="00B6562C">
            <w:pPr>
              <w:pStyle w:val="afa"/>
              <w:widowControl/>
              <w:numPr>
                <w:ilvl w:val="0"/>
                <w:numId w:val="30"/>
              </w:numPr>
              <w:overflowPunct w:val="0"/>
              <w:spacing w:afterLines="30" w:after="72"/>
              <w:ind w:leftChars="0"/>
              <w:jc w:val="left"/>
              <w:textAlignment w:val="baseline"/>
              <w:rPr>
                <w:rFonts w:eastAsia="DengXian"/>
                <w:lang w:val="en-US" w:eastAsia="zh-CN"/>
              </w:rPr>
            </w:pPr>
            <w:r w:rsidRPr="009772D1">
              <w:rPr>
                <w:rFonts w:eastAsia="DengXian"/>
                <w:lang w:val="en-US" w:eastAsia="zh-CN"/>
              </w:rPr>
              <w:t>Other values for parameters are not precluded.</w:t>
            </w:r>
          </w:p>
          <w:p w14:paraId="7191962A" w14:textId="77777777" w:rsidR="00B6562C" w:rsidRPr="009772D1" w:rsidRDefault="00B6562C" w:rsidP="00B6562C">
            <w:pPr>
              <w:pStyle w:val="afa"/>
              <w:widowControl/>
              <w:numPr>
                <w:ilvl w:val="0"/>
                <w:numId w:val="30"/>
              </w:numPr>
              <w:overflowPunct w:val="0"/>
              <w:spacing w:afterLines="30" w:after="72"/>
              <w:ind w:leftChars="0"/>
              <w:jc w:val="left"/>
              <w:textAlignment w:val="baseline"/>
              <w:rPr>
                <w:rFonts w:eastAsia="DengXian"/>
                <w:lang w:val="en-US" w:eastAsia="zh-CN"/>
              </w:rPr>
            </w:pPr>
            <w:r w:rsidRPr="009772D1">
              <w:rPr>
                <w:rFonts w:eastAsia="DengXian"/>
                <w:lang w:val="en-US" w:eastAsia="zh-CN"/>
              </w:rPr>
              <w:t>For the MSD study, the parameters used in the analysis should be provided</w:t>
            </w:r>
          </w:p>
          <w:p w14:paraId="793AC9D5" w14:textId="77777777" w:rsidR="00B6562C" w:rsidRPr="009772D1" w:rsidRDefault="00B6562C" w:rsidP="00B6562C">
            <w:pPr>
              <w:pStyle w:val="afa"/>
              <w:widowControl/>
              <w:numPr>
                <w:ilvl w:val="0"/>
                <w:numId w:val="30"/>
              </w:numPr>
              <w:overflowPunct w:val="0"/>
              <w:spacing w:afterLines="50"/>
              <w:ind w:leftChars="0"/>
              <w:jc w:val="left"/>
              <w:textAlignment w:val="baseline"/>
              <w:rPr>
                <w:rFonts w:eastAsia="DengXian"/>
                <w:lang w:val="en-US" w:eastAsia="zh-CN"/>
              </w:rPr>
            </w:pPr>
            <w:r w:rsidRPr="009772D1">
              <w:rPr>
                <w:rFonts w:eastAsia="DengXian"/>
                <w:lang w:val="en-US" w:eastAsia="zh-CN"/>
              </w:rPr>
              <w:t>MSD reduction via UL power back-off is FFS, depending on further inputs and clarification in next meeting</w:t>
            </w:r>
          </w:p>
          <w:p w14:paraId="5F5DE4E4" w14:textId="77777777" w:rsidR="00B6562C" w:rsidRDefault="00B6562C" w:rsidP="00B6562C">
            <w:pPr>
              <w:pStyle w:val="afa"/>
              <w:overflowPunct w:val="0"/>
              <w:spacing w:afterLines="100" w:after="240"/>
              <w:ind w:left="880"/>
              <w:textAlignment w:val="baseline"/>
              <w:rPr>
                <w:rFonts w:eastAsia="DengXian"/>
                <w:lang w:val="en-US" w:eastAsia="zh-CN"/>
              </w:rPr>
            </w:pPr>
            <w:r w:rsidRPr="009772D1">
              <w:rPr>
                <w:rFonts w:eastAsia="DengXian"/>
                <w:lang w:val="en-US" w:eastAsia="zh-CN"/>
              </w:rPr>
              <w:t>Note: It is understood that practical implementations usually make different design trade-offs. The optimal values are unlikely to be achieved for all RF parameters and/or all band combinations simultaneously. And the feasibility for PCB isolation values can be discussed.</w:t>
            </w:r>
          </w:p>
          <w:p w14:paraId="6F0A6386" w14:textId="4DA62624" w:rsidR="009F4108" w:rsidRDefault="009F4108" w:rsidP="009F4108">
            <w:pPr>
              <w:pStyle w:val="2"/>
              <w:outlineLvl w:val="1"/>
              <w:rPr>
                <w:szCs w:val="24"/>
                <w:lang w:eastAsia="zh-CN"/>
              </w:rPr>
            </w:pPr>
            <w:r>
              <w:rPr>
                <w:szCs w:val="24"/>
              </w:rPr>
              <w:t>2.4 How to obtain the threshold(s) of improved MSD</w:t>
            </w:r>
          </w:p>
          <w:p w14:paraId="7C98EF42" w14:textId="77777777" w:rsidR="009F4108" w:rsidRDefault="009F4108" w:rsidP="009F4108">
            <w:pPr>
              <w:spacing w:afterLines="50"/>
              <w:rPr>
                <w:lang w:eastAsia="zh-CN"/>
              </w:rPr>
            </w:pPr>
            <w:r>
              <w:rPr>
                <w:b/>
                <w:lang w:eastAsia="zh-CN"/>
              </w:rPr>
              <w:t>&lt; Way forward&gt;</w:t>
            </w:r>
            <w:r>
              <w:rPr>
                <w:lang w:eastAsia="zh-CN"/>
              </w:rPr>
              <w:t xml:space="preserve">: </w:t>
            </w:r>
          </w:p>
          <w:p w14:paraId="121FA041" w14:textId="77777777" w:rsidR="009F4108" w:rsidRDefault="009F4108" w:rsidP="009F4108">
            <w:pPr>
              <w:pStyle w:val="afa"/>
              <w:overflowPunct w:val="0"/>
              <w:spacing w:afterLines="100" w:after="240"/>
              <w:ind w:left="880"/>
              <w:textAlignment w:val="baseline"/>
              <w:rPr>
                <w:rFonts w:eastAsia="DengXian"/>
                <w:lang w:val="en-US" w:eastAsia="zh-CN"/>
              </w:rPr>
            </w:pPr>
            <w:r>
              <w:rPr>
                <w:rFonts w:eastAsia="DengXian"/>
                <w:lang w:val="en-US" w:eastAsia="zh-CN"/>
              </w:rPr>
              <w:t>The threshold(s) can be further considered together with the MSD signaling part in next meeting</w:t>
            </w:r>
          </w:p>
          <w:p w14:paraId="7AB9330B" w14:textId="3BC412ED" w:rsidR="009F4108" w:rsidRDefault="009F4108" w:rsidP="009F4108">
            <w:pPr>
              <w:pStyle w:val="2"/>
              <w:outlineLvl w:val="1"/>
              <w:rPr>
                <w:szCs w:val="24"/>
                <w:lang w:eastAsia="zh-CN"/>
              </w:rPr>
            </w:pPr>
            <w:r>
              <w:rPr>
                <w:szCs w:val="24"/>
              </w:rPr>
              <w:t xml:space="preserve">3.1 Necessity of </w:t>
            </w:r>
            <w:proofErr w:type="spellStart"/>
            <w:r>
              <w:rPr>
                <w:szCs w:val="24"/>
              </w:rPr>
              <w:t>signaling</w:t>
            </w:r>
            <w:proofErr w:type="spellEnd"/>
            <w:r>
              <w:rPr>
                <w:szCs w:val="24"/>
              </w:rPr>
              <w:t xml:space="preserve"> improved lower MSD</w:t>
            </w:r>
          </w:p>
          <w:p w14:paraId="2DE833F2" w14:textId="77777777" w:rsidR="009F4108" w:rsidRDefault="009F4108" w:rsidP="009F4108">
            <w:pPr>
              <w:spacing w:afterLines="50"/>
              <w:rPr>
                <w:lang w:eastAsia="zh-CN"/>
              </w:rPr>
            </w:pPr>
            <w:r>
              <w:rPr>
                <w:b/>
                <w:lang w:eastAsia="zh-CN"/>
              </w:rPr>
              <w:lastRenderedPageBreak/>
              <w:t>&lt; Way forward &gt;</w:t>
            </w:r>
            <w:r>
              <w:rPr>
                <w:lang w:eastAsia="zh-CN"/>
              </w:rPr>
              <w:t xml:space="preserve">: </w:t>
            </w:r>
          </w:p>
          <w:p w14:paraId="401D83A3"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Companies can continue discussion on the signaling based MSD improvement method. Companies interested in the direction of necessity of signaling can provide more analysis in next meeting.</w:t>
            </w:r>
          </w:p>
          <w:p w14:paraId="37E89AB1" w14:textId="77777777" w:rsidR="00B6562C" w:rsidRDefault="00B6562C" w:rsidP="00B6562C">
            <w:pPr>
              <w:rPr>
                <w:rFonts w:eastAsia="Batang"/>
                <w:lang w:val="en-US" w:eastAsia="ko-KR"/>
              </w:rPr>
            </w:pPr>
          </w:p>
          <w:p w14:paraId="718342DA" w14:textId="26837243" w:rsidR="009F4108" w:rsidRDefault="009F4108" w:rsidP="009F4108">
            <w:pPr>
              <w:pStyle w:val="2"/>
              <w:outlineLvl w:val="1"/>
              <w:rPr>
                <w:szCs w:val="24"/>
                <w:lang w:eastAsia="zh-CN"/>
              </w:rPr>
            </w:pPr>
            <w:r>
              <w:rPr>
                <w:szCs w:val="24"/>
              </w:rPr>
              <w:t>3.2 Clarification of the expected behaviour from NW for the potential lower MSD capability</w:t>
            </w:r>
          </w:p>
          <w:p w14:paraId="53A89B22" w14:textId="77777777" w:rsidR="009F4108" w:rsidRDefault="009F4108" w:rsidP="009F4108">
            <w:pPr>
              <w:spacing w:afterLines="50"/>
              <w:rPr>
                <w:lang w:eastAsia="zh-CN"/>
              </w:rPr>
            </w:pPr>
            <w:r>
              <w:rPr>
                <w:b/>
                <w:lang w:eastAsia="zh-CN"/>
              </w:rPr>
              <w:t>&lt; Way forward &gt;</w:t>
            </w:r>
            <w:r>
              <w:rPr>
                <w:lang w:eastAsia="zh-CN"/>
              </w:rPr>
              <w:t xml:space="preserve">: </w:t>
            </w:r>
          </w:p>
          <w:p w14:paraId="06543D99"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Basic assumption is that how to schedule UEs with different MSD capabilities is up to NW implementation</w:t>
            </w:r>
          </w:p>
          <w:p w14:paraId="68CBCCAE"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How the lower MSD capability can be utilized by the NW can be further discussed in next meeting</w:t>
            </w:r>
          </w:p>
          <w:p w14:paraId="280C7FDF" w14:textId="77777777" w:rsidR="009F4108" w:rsidRDefault="009F4108" w:rsidP="00B6562C">
            <w:pPr>
              <w:rPr>
                <w:rFonts w:eastAsia="Batang"/>
                <w:lang w:val="en-US" w:eastAsia="ko-KR"/>
              </w:rPr>
            </w:pPr>
          </w:p>
          <w:p w14:paraId="02925593" w14:textId="334C698C" w:rsidR="009F4108" w:rsidRDefault="009F4108" w:rsidP="009F4108">
            <w:pPr>
              <w:pStyle w:val="2"/>
              <w:outlineLvl w:val="1"/>
              <w:rPr>
                <w:szCs w:val="24"/>
                <w:lang w:eastAsia="zh-CN"/>
              </w:rPr>
            </w:pPr>
            <w:r>
              <w:rPr>
                <w:szCs w:val="24"/>
              </w:rPr>
              <w:t>3.4 How to indicate the MSD is improved for a band combination</w:t>
            </w:r>
          </w:p>
          <w:p w14:paraId="42E9876C" w14:textId="77777777" w:rsidR="009F4108" w:rsidRDefault="009F4108" w:rsidP="009F4108">
            <w:pPr>
              <w:spacing w:afterLines="50"/>
              <w:rPr>
                <w:lang w:eastAsia="zh-CN"/>
              </w:rPr>
            </w:pPr>
            <w:r>
              <w:rPr>
                <w:b/>
                <w:lang w:eastAsia="zh-CN"/>
              </w:rPr>
              <w:t>&lt; Way forward &gt;</w:t>
            </w:r>
            <w:r>
              <w:rPr>
                <w:lang w:eastAsia="zh-CN"/>
              </w:rPr>
              <w:t xml:space="preserve">: </w:t>
            </w:r>
          </w:p>
          <w:p w14:paraId="13FD1BB9" w14:textId="77777777" w:rsidR="009F4108" w:rsidRDefault="009F4108" w:rsidP="009F4108">
            <w:pPr>
              <w:pStyle w:val="afa"/>
              <w:overflowPunct w:val="0"/>
              <w:spacing w:afterLines="30" w:after="72"/>
              <w:ind w:left="880"/>
              <w:textAlignment w:val="baseline"/>
              <w:rPr>
                <w:rFonts w:eastAsia="DengXian"/>
                <w:lang w:val="en-US" w:eastAsia="zh-CN"/>
              </w:rPr>
            </w:pPr>
            <w:r>
              <w:rPr>
                <w:rFonts w:eastAsia="DengXian"/>
                <w:lang w:val="en-US" w:eastAsia="zh-CN"/>
              </w:rPr>
              <w:t>The following aspects related to lower MSD signaling will be further discussed in next meeting.</w:t>
            </w:r>
          </w:p>
          <w:p w14:paraId="701D3862"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Whether the lower MSD capability is a per BC capability</w:t>
            </w:r>
          </w:p>
          <w:p w14:paraId="2C08FFF0" w14:textId="77777777" w:rsidR="009F4108" w:rsidRDefault="009F4108" w:rsidP="009F4108">
            <w:pPr>
              <w:pStyle w:val="afa"/>
              <w:widowControl/>
              <w:numPr>
                <w:ilvl w:val="1"/>
                <w:numId w:val="30"/>
              </w:numPr>
              <w:overflowPunct w:val="0"/>
              <w:spacing w:afterLines="30" w:after="72"/>
              <w:ind w:leftChars="0"/>
              <w:jc w:val="left"/>
              <w:textAlignment w:val="baseline"/>
              <w:rPr>
                <w:rFonts w:eastAsia="DengXian"/>
                <w:lang w:val="en-US" w:eastAsia="zh-CN"/>
              </w:rPr>
            </w:pPr>
            <w:r>
              <w:rPr>
                <w:rFonts w:eastAsia="DengXian"/>
                <w:lang w:val="en-US" w:eastAsia="zh-CN"/>
              </w:rPr>
              <w:t>how to handle a band combination with different MSD types</w:t>
            </w:r>
          </w:p>
          <w:p w14:paraId="704F693C" w14:textId="77777777" w:rsidR="009F4108" w:rsidRDefault="009F4108" w:rsidP="009F4108">
            <w:pPr>
              <w:pStyle w:val="afa"/>
              <w:widowControl/>
              <w:numPr>
                <w:ilvl w:val="1"/>
                <w:numId w:val="30"/>
              </w:numPr>
              <w:overflowPunct w:val="0"/>
              <w:spacing w:afterLines="30" w:after="72"/>
              <w:ind w:leftChars="0"/>
              <w:jc w:val="left"/>
              <w:textAlignment w:val="baseline"/>
              <w:rPr>
                <w:rFonts w:eastAsia="DengXian"/>
                <w:lang w:val="en-US" w:eastAsia="zh-CN"/>
              </w:rPr>
            </w:pPr>
            <w:r>
              <w:rPr>
                <w:rFonts w:eastAsia="DengXian" w:hint="eastAsia"/>
                <w:lang w:val="en-US" w:eastAsia="zh-CN"/>
              </w:rPr>
              <w:t>h</w:t>
            </w:r>
            <w:r>
              <w:rPr>
                <w:rFonts w:eastAsia="DengXian"/>
                <w:lang w:val="en-US" w:eastAsia="zh-CN"/>
              </w:rPr>
              <w:t>ow to handle the same BC with different victim band</w:t>
            </w:r>
            <w:r>
              <w:rPr>
                <w:rFonts w:eastAsia="DengXian" w:hint="eastAsia"/>
                <w:lang w:val="en-US" w:eastAsia="zh-CN"/>
              </w:rPr>
              <w:t>s</w:t>
            </w:r>
            <w:r>
              <w:rPr>
                <w:rFonts w:eastAsia="DengXian"/>
                <w:lang w:val="en-US" w:eastAsia="zh-CN"/>
              </w:rPr>
              <w:t xml:space="preserve"> suffered the same MSD type and order</w:t>
            </w:r>
          </w:p>
          <w:p w14:paraId="318514D7"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Whether lower MSD capability for different interference sources could be reported separately</w:t>
            </w:r>
          </w:p>
          <w:p w14:paraId="597D4143"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Whether lower MSD capability means all MSD types for a band combination have been improved</w:t>
            </w:r>
          </w:p>
          <w:p w14:paraId="353D9A48"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Whether delta MSD compared to the minimum requirements or directly improved MSD values to be reported</w:t>
            </w:r>
          </w:p>
          <w:p w14:paraId="17548810"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hint="eastAsia"/>
                <w:lang w:val="en-US" w:eastAsia="zh-CN"/>
              </w:rPr>
              <w:t>W</w:t>
            </w:r>
            <w:r>
              <w:rPr>
                <w:rFonts w:eastAsia="DengXian"/>
                <w:lang w:val="en-US" w:eastAsia="zh-CN"/>
              </w:rPr>
              <w:t>hether a single/unique MSD value or MSD threshold(s) for a band combination to be considered</w:t>
            </w:r>
          </w:p>
          <w:p w14:paraId="20F4815E" w14:textId="77777777" w:rsidR="009F4108" w:rsidRDefault="009F4108" w:rsidP="009F4108">
            <w:pPr>
              <w:pStyle w:val="afa"/>
              <w:widowControl/>
              <w:numPr>
                <w:ilvl w:val="1"/>
                <w:numId w:val="30"/>
              </w:numPr>
              <w:overflowPunct w:val="0"/>
              <w:spacing w:afterLines="30" w:after="72"/>
              <w:ind w:leftChars="0"/>
              <w:jc w:val="left"/>
              <w:textAlignment w:val="baseline"/>
              <w:rPr>
                <w:rFonts w:eastAsia="DengXian"/>
                <w:lang w:val="en-US" w:eastAsia="zh-CN"/>
              </w:rPr>
            </w:pPr>
            <w:r>
              <w:rPr>
                <w:rFonts w:eastAsia="DengXian"/>
                <w:lang w:val="en-US" w:eastAsia="zh-CN"/>
              </w:rPr>
              <w:t>If MSD threshold(s), whether a single MSD threshold value or could be multiple intervals? Exact absolute threshold(s) or relative threshold(s)? Different or same threshold(s) for different interference type?</w:t>
            </w:r>
          </w:p>
          <w:p w14:paraId="5F13A56C" w14:textId="77777777" w:rsidR="009F4108" w:rsidRPr="00FC5AC1"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Relation between MSD reduction and UL power back-off</w:t>
            </w:r>
          </w:p>
          <w:p w14:paraId="0FBE1BDF"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lang w:val="en-US" w:eastAsia="zh-CN"/>
              </w:rPr>
              <w:t>Applicability of lower MSD capability for different power class</w:t>
            </w:r>
          </w:p>
          <w:p w14:paraId="0B3FE240" w14:textId="77777777" w:rsidR="009F4108" w:rsidRDefault="009F4108" w:rsidP="009F4108">
            <w:pPr>
              <w:pStyle w:val="afa"/>
              <w:widowControl/>
              <w:numPr>
                <w:ilvl w:val="0"/>
                <w:numId w:val="30"/>
              </w:numPr>
              <w:overflowPunct w:val="0"/>
              <w:spacing w:afterLines="30" w:after="72"/>
              <w:ind w:leftChars="0"/>
              <w:jc w:val="left"/>
              <w:textAlignment w:val="baseline"/>
              <w:rPr>
                <w:rFonts w:eastAsia="DengXian"/>
                <w:lang w:val="en-US" w:eastAsia="zh-CN"/>
              </w:rPr>
            </w:pPr>
            <w:r>
              <w:rPr>
                <w:rFonts w:eastAsia="DengXian" w:hint="eastAsia"/>
                <w:lang w:val="en-US" w:eastAsia="zh-CN"/>
              </w:rPr>
              <w:t>S</w:t>
            </w:r>
            <w:r>
              <w:rPr>
                <w:rFonts w:eastAsia="DengXian"/>
                <w:lang w:val="en-US" w:eastAsia="zh-CN"/>
              </w:rPr>
              <w:t>ignaling overhead for the lower MSD capability</w:t>
            </w:r>
          </w:p>
          <w:p w14:paraId="0F7B0FE2" w14:textId="79BECEB2" w:rsidR="009F4108" w:rsidRPr="00B6562C" w:rsidRDefault="009F4108" w:rsidP="00B6562C">
            <w:pPr>
              <w:rPr>
                <w:rFonts w:eastAsia="Batang"/>
                <w:lang w:val="en-US" w:eastAsia="ko-KR"/>
              </w:rPr>
            </w:pPr>
          </w:p>
        </w:tc>
      </w:tr>
    </w:tbl>
    <w:p w14:paraId="44BC042D" w14:textId="77777777" w:rsidR="004D0DAA" w:rsidRDefault="00CE668C" w:rsidP="00DE20F2">
      <w:pPr>
        <w:rPr>
          <w:rFonts w:eastAsia="Batang"/>
          <w:lang w:eastAsia="ko-KR"/>
        </w:rPr>
      </w:pPr>
      <w:r>
        <w:rPr>
          <w:rFonts w:eastAsia="Batang"/>
          <w:lang w:eastAsia="ko-KR"/>
        </w:rPr>
        <w:lastRenderedPageBreak/>
        <w:t xml:space="preserve"> </w:t>
      </w:r>
    </w:p>
    <w:p w14:paraId="19FA42D1" w14:textId="6031E9D9" w:rsidR="001E17F6" w:rsidRDefault="00AE1946" w:rsidP="00DE20F2">
      <w:pPr>
        <w:rPr>
          <w:rFonts w:eastAsia="Batang"/>
          <w:lang w:eastAsia="ko-KR"/>
        </w:rPr>
      </w:pPr>
      <w:r>
        <w:rPr>
          <w:rFonts w:eastAsia="Batang"/>
          <w:lang w:val="en-US" w:eastAsia="ko-KR"/>
        </w:rPr>
        <w:t>In this paper</w:t>
      </w:r>
      <w:r w:rsidR="009C46ED">
        <w:rPr>
          <w:rFonts w:eastAsia="Batang"/>
          <w:lang w:eastAsia="ko-KR"/>
        </w:rPr>
        <w:t xml:space="preserve">, </w:t>
      </w:r>
      <w:r w:rsidR="00F335A3">
        <w:rPr>
          <w:rFonts w:eastAsia="Batang"/>
          <w:lang w:eastAsia="ko-KR"/>
        </w:rPr>
        <w:t>we</w:t>
      </w:r>
      <w:r w:rsidR="00DC3541">
        <w:rPr>
          <w:rFonts w:eastAsia="Batang" w:hint="eastAsia"/>
          <w:lang w:eastAsia="ko-KR"/>
        </w:rPr>
        <w:t xml:space="preserve"> </w:t>
      </w:r>
      <w:r w:rsidR="00507002">
        <w:rPr>
          <w:rFonts w:eastAsia="Batang" w:hint="eastAsia"/>
          <w:lang w:eastAsia="ko-KR"/>
        </w:rPr>
        <w:t>provide</w:t>
      </w:r>
      <w:r w:rsidR="00DC3541">
        <w:rPr>
          <w:rFonts w:eastAsia="Batang" w:hint="eastAsia"/>
          <w:lang w:eastAsia="ko-KR"/>
        </w:rPr>
        <w:t xml:space="preserve"> our </w:t>
      </w:r>
      <w:r w:rsidR="00DC3541">
        <w:rPr>
          <w:rFonts w:eastAsia="Batang"/>
          <w:lang w:eastAsia="ko-KR"/>
        </w:rPr>
        <w:t xml:space="preserve">views </w:t>
      </w:r>
      <w:r w:rsidR="002A63BE">
        <w:rPr>
          <w:rFonts w:eastAsia="Batang"/>
          <w:lang w:eastAsia="ko-KR"/>
        </w:rPr>
        <w:t xml:space="preserve">on </w:t>
      </w:r>
      <w:r w:rsidR="00182346">
        <w:rPr>
          <w:rFonts w:eastAsia="Batang"/>
          <w:lang w:eastAsia="ko-KR"/>
        </w:rPr>
        <w:t xml:space="preserve">the </w:t>
      </w:r>
      <w:r w:rsidR="004D0DAA">
        <w:rPr>
          <w:rFonts w:eastAsia="Batang"/>
          <w:lang w:eastAsia="ko-KR"/>
        </w:rPr>
        <w:t>principle</w:t>
      </w:r>
      <w:r w:rsidR="003F389E">
        <w:rPr>
          <w:rFonts w:eastAsia="Batang"/>
          <w:lang w:eastAsia="ko-KR"/>
        </w:rPr>
        <w:t>s</w:t>
      </w:r>
      <w:r w:rsidR="004D0DAA">
        <w:rPr>
          <w:rFonts w:eastAsia="Batang"/>
          <w:lang w:eastAsia="ko-KR"/>
        </w:rPr>
        <w:t xml:space="preserve"> to evaluate the lower MSD issues for </w:t>
      </w:r>
      <w:r w:rsidR="004D0DAA" w:rsidRPr="00374FCB">
        <w:rPr>
          <w:rFonts w:eastAsia="Batang" w:hint="eastAsia"/>
          <w:lang w:eastAsia="ko-KR"/>
        </w:rPr>
        <w:t>inter-band CA/EN-DC/DC combinations</w:t>
      </w:r>
      <w:r w:rsidR="00A377D2">
        <w:rPr>
          <w:rFonts w:eastAsia="Batang"/>
          <w:lang w:eastAsia="ko-KR"/>
        </w:rPr>
        <w:t>.</w:t>
      </w:r>
    </w:p>
    <w:p w14:paraId="086CE45B" w14:textId="77777777" w:rsidR="003F389E" w:rsidRDefault="003F389E" w:rsidP="00DE20F2">
      <w:pPr>
        <w:rPr>
          <w:rFonts w:eastAsia="Batang"/>
          <w:lang w:eastAsia="ko-KR"/>
        </w:rPr>
      </w:pPr>
    </w:p>
    <w:p w14:paraId="64A806EF" w14:textId="5F3B1E8A" w:rsidR="00206D7F" w:rsidRPr="001215A6" w:rsidRDefault="0025607E" w:rsidP="001215A6">
      <w:pPr>
        <w:pStyle w:val="1"/>
        <w:numPr>
          <w:ilvl w:val="0"/>
          <w:numId w:val="4"/>
        </w:numPr>
        <w:tabs>
          <w:tab w:val="clear" w:pos="417"/>
          <w:tab w:val="num" w:pos="-1598"/>
        </w:tabs>
        <w:spacing w:before="240"/>
        <w:ind w:left="270" w:hanging="270"/>
        <w:rPr>
          <w:rFonts w:eastAsia="Malgun Gothic"/>
          <w:lang w:val="en-US" w:eastAsia="ko-KR"/>
        </w:rPr>
      </w:pPr>
      <w:r w:rsidRPr="001B5A38">
        <w:rPr>
          <w:rFonts w:eastAsia="Malgun Gothic"/>
          <w:lang w:val="en-US" w:eastAsia="ko-KR"/>
        </w:rPr>
        <w:t xml:space="preserve">Discussion on </w:t>
      </w:r>
      <w:r w:rsidR="008D550F" w:rsidRPr="001B5A38">
        <w:rPr>
          <w:rFonts w:eastAsia="Malgun Gothic"/>
          <w:lang w:val="en-US" w:eastAsia="ko-KR"/>
        </w:rPr>
        <w:t>UE RF architecture and RF component assumptions</w:t>
      </w:r>
    </w:p>
    <w:p w14:paraId="381166DE" w14:textId="6878C0EE" w:rsidR="00206D7F" w:rsidRPr="001215A6" w:rsidRDefault="009F4108" w:rsidP="001B5A38">
      <w:pPr>
        <w:pStyle w:val="1"/>
        <w:rPr>
          <w:sz w:val="24"/>
          <w:szCs w:val="24"/>
          <w:lang w:val="en-US" w:eastAsia="ko-KR"/>
        </w:rPr>
      </w:pPr>
      <w:r>
        <w:rPr>
          <w:sz w:val="24"/>
          <w:szCs w:val="24"/>
          <w:lang w:val="en-US" w:eastAsia="ko-KR"/>
        </w:rPr>
        <w:t>2</w:t>
      </w:r>
      <w:r w:rsidR="000217E1" w:rsidRPr="001215A6">
        <w:rPr>
          <w:sz w:val="24"/>
          <w:szCs w:val="24"/>
          <w:lang w:val="en-US" w:eastAsia="ko-KR"/>
        </w:rPr>
        <w:t xml:space="preserve">.1 </w:t>
      </w:r>
      <w:r w:rsidR="00FB6217" w:rsidRPr="001215A6">
        <w:rPr>
          <w:sz w:val="24"/>
          <w:szCs w:val="24"/>
          <w:lang w:val="en-US" w:eastAsia="ko-KR"/>
        </w:rPr>
        <w:t xml:space="preserve">UE RF architecture for MSD </w:t>
      </w:r>
      <w:r w:rsidR="00094B43" w:rsidRPr="001215A6">
        <w:rPr>
          <w:sz w:val="24"/>
          <w:szCs w:val="24"/>
          <w:lang w:val="en-US" w:eastAsia="ko-KR"/>
        </w:rPr>
        <w:t>evaluation</w:t>
      </w:r>
      <w:bookmarkStart w:id="3" w:name="_Hlk109596836"/>
    </w:p>
    <w:p w14:paraId="00BAA4E7" w14:textId="4DE88CD7" w:rsidR="00380513" w:rsidRDefault="00380513" w:rsidP="009E07A2">
      <w:pPr>
        <w:spacing w:after="180"/>
        <w:rPr>
          <w:rFonts w:eastAsia="Batang"/>
        </w:rPr>
      </w:pPr>
      <w:r w:rsidRPr="00380513">
        <w:rPr>
          <w:rFonts w:eastAsia="Batang"/>
        </w:rPr>
        <w:t xml:space="preserve">In Rel-15 NR DC for NSA UE, it was assumed both </w:t>
      </w:r>
      <w:r>
        <w:t xml:space="preserve">antenna-shared and antenna-separated UE RF architectures for LTE and 5G NR system to support UL-MIMO and 4-Rx diversity [3], where the main </w:t>
      </w:r>
      <w:r>
        <w:lastRenderedPageBreak/>
        <w:t>Tx/Rx antenna can be shared by both LTE and NR systems</w:t>
      </w:r>
      <w:r w:rsidRPr="00380513">
        <w:rPr>
          <w:rFonts w:eastAsia="Batang"/>
        </w:rPr>
        <w:t>. Also, it was assumed a separate antenna RF architecture for the NSA UE to support n77/n78/n79 operating bands. In Rel-16, the one-chip solution was introduced for both LTE and NR modems with chip technology advancement.</w:t>
      </w:r>
    </w:p>
    <w:bookmarkEnd w:id="3"/>
    <w:p w14:paraId="50C96C50" w14:textId="14490FAE" w:rsidR="00D047FA" w:rsidRDefault="003F50E5" w:rsidP="00F65397">
      <w:pPr>
        <w:pStyle w:val="afa"/>
        <w:ind w:leftChars="0" w:left="0"/>
        <w:jc w:val="left"/>
        <w:rPr>
          <w:rFonts w:eastAsia="Batang"/>
          <w:lang w:eastAsia="ko-KR"/>
        </w:rPr>
      </w:pPr>
      <w:r w:rsidRPr="003F50E5">
        <w:rPr>
          <w:rFonts w:eastAsia="Batang"/>
          <w:noProof/>
          <w:lang w:eastAsia="ko-KR"/>
        </w:rPr>
        <mc:AlternateContent>
          <mc:Choice Requires="wps">
            <w:drawing>
              <wp:inline distT="0" distB="0" distL="0" distR="0" wp14:anchorId="5AB8C340" wp14:editId="5500E3F9">
                <wp:extent cx="5539358" cy="5795433"/>
                <wp:effectExtent l="0" t="0" r="23495" b="152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9358" cy="5795433"/>
                        </a:xfrm>
                        <a:prstGeom prst="rect">
                          <a:avLst/>
                        </a:prstGeom>
                        <a:solidFill>
                          <a:srgbClr val="FFFFFF"/>
                        </a:solidFill>
                        <a:ln w="9525">
                          <a:solidFill>
                            <a:srgbClr val="000000"/>
                          </a:solidFill>
                          <a:miter lim="800000"/>
                          <a:headEnd/>
                          <a:tailEnd/>
                        </a:ln>
                      </wps:spPr>
                      <wps:txbx>
                        <w:txbxContent>
                          <w:p w14:paraId="503AA22E" w14:textId="20A624DB" w:rsidR="003F50E5" w:rsidRDefault="003F50E5" w:rsidP="003F50E5">
                            <w:pPr>
                              <w:pStyle w:val="TH"/>
                              <w:rPr>
                                <w:lang w:eastAsia="ko-KR"/>
                              </w:rPr>
                            </w:pPr>
                            <w:r>
                              <w:rPr>
                                <w:lang w:eastAsia="ko-KR"/>
                              </w:rPr>
                              <w:t>Example RF architectures in TR</w:t>
                            </w:r>
                            <w:r w:rsidR="008B3AA5">
                              <w:rPr>
                                <w:lang w:eastAsia="ko-KR"/>
                              </w:rPr>
                              <w:t xml:space="preserve"> </w:t>
                            </w:r>
                            <w:r>
                              <w:rPr>
                                <w:lang w:eastAsia="ko-KR"/>
                              </w:rPr>
                              <w:t>3</w:t>
                            </w:r>
                            <w:r w:rsidR="00CE03C1">
                              <w:rPr>
                                <w:lang w:eastAsia="ko-KR"/>
                              </w:rPr>
                              <w:t>8</w:t>
                            </w:r>
                            <w:r>
                              <w:rPr>
                                <w:lang w:eastAsia="ko-KR"/>
                              </w:rPr>
                              <w:t>.86</w:t>
                            </w:r>
                            <w:r w:rsidR="00CE03C1">
                              <w:rPr>
                                <w:lang w:eastAsia="ko-KR"/>
                              </w:rPr>
                              <w:t>0</w:t>
                            </w:r>
                            <w:r>
                              <w:rPr>
                                <w:lang w:eastAsia="ko-KR"/>
                              </w:rPr>
                              <w:t>-</w:t>
                            </w:r>
                            <w:r w:rsidR="00CE03C1">
                              <w:rPr>
                                <w:lang w:eastAsia="ko-KR"/>
                              </w:rPr>
                              <w:t>12</w:t>
                            </w:r>
                          </w:p>
                          <w:p w14:paraId="50FDEF84" w14:textId="3100BBE8" w:rsidR="003F50E5" w:rsidRPr="00714357" w:rsidRDefault="002D6B5F" w:rsidP="003F50E5">
                            <w:pPr>
                              <w:pStyle w:val="TH"/>
                              <w:rPr>
                                <w:lang w:eastAsia="ko-KR"/>
                              </w:rPr>
                            </w:pPr>
                            <w:r w:rsidRPr="005C671A">
                              <w:rPr>
                                <w:b w:val="0"/>
                              </w:rPr>
                              <w:object w:dxaOrig="8703" w:dyaOrig="6017" w14:anchorId="2BB745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0.65pt;height:193.55pt">
                                  <v:imagedata r:id="rId8" o:title=""/>
                                </v:shape>
                                <o:OLEObject Type="Embed" ProgID="Visio.Drawing.11" ShapeID="_x0000_i1026" DrawAspect="Content" ObjectID="_1726045129" r:id="rId9"/>
                              </w:object>
                            </w:r>
                          </w:p>
                          <w:p w14:paraId="38DA77F1" w14:textId="4582C213" w:rsidR="003F50E5" w:rsidRPr="00714357" w:rsidRDefault="003F50E5" w:rsidP="003F50E5">
                            <w:pPr>
                              <w:pStyle w:val="TF"/>
                              <w:rPr>
                                <w:sz w:val="22"/>
                                <w:szCs w:val="22"/>
                                <w:lang w:eastAsia="ko-KR"/>
                              </w:rPr>
                            </w:pPr>
                            <w:r w:rsidRPr="00714357">
                              <w:t>UE RF architecture w/ sharing antennas</w:t>
                            </w:r>
                          </w:p>
                          <w:p w14:paraId="0CEEAB14" w14:textId="167317A7" w:rsidR="003F50E5" w:rsidRPr="00714357" w:rsidRDefault="00CE03C1" w:rsidP="003F50E5">
                            <w:pPr>
                              <w:pStyle w:val="TH"/>
                              <w:rPr>
                                <w:lang w:eastAsia="ko-KR"/>
                              </w:rPr>
                            </w:pPr>
                            <w:r>
                              <w:rPr>
                                <w:noProof/>
                                <w:lang w:eastAsia="ko-KR"/>
                              </w:rPr>
                              <w:drawing>
                                <wp:inline distT="0" distB="0" distL="0" distR="0" wp14:anchorId="3F7B61CC" wp14:editId="3D74DDD6">
                                  <wp:extent cx="3839633" cy="2146553"/>
                                  <wp:effectExtent l="0" t="0" r="889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6057" cy="2150144"/>
                                          </a:xfrm>
                                          <a:prstGeom prst="rect">
                                            <a:avLst/>
                                          </a:prstGeom>
                                          <a:noFill/>
                                          <a:ln>
                                            <a:noFill/>
                                          </a:ln>
                                        </pic:spPr>
                                      </pic:pic>
                                    </a:graphicData>
                                  </a:graphic>
                                </wp:inline>
                              </w:drawing>
                            </w:r>
                          </w:p>
                          <w:p w14:paraId="3B25E2D3" w14:textId="68F84501" w:rsidR="003F50E5" w:rsidRPr="00714357" w:rsidRDefault="003F50E5" w:rsidP="003F50E5">
                            <w:pPr>
                              <w:pStyle w:val="TF"/>
                            </w:pPr>
                            <w:r w:rsidRPr="00714357">
                              <w:t>UE RF architecture w/ separate antennas</w:t>
                            </w:r>
                          </w:p>
                        </w:txbxContent>
                      </wps:txbx>
                      <wps:bodyPr rot="0" vert="horz" wrap="square" lIns="91440" tIns="45720" rIns="91440" bIns="45720" anchor="t" anchorCtr="0">
                        <a:noAutofit/>
                      </wps:bodyPr>
                    </wps:wsp>
                  </a:graphicData>
                </a:graphic>
              </wp:inline>
            </w:drawing>
          </mc:Choice>
          <mc:Fallback>
            <w:pict>
              <v:shapetype w14:anchorId="5AB8C340" id="_x0000_t202" coordsize="21600,21600" o:spt="202" path="m,l,21600r21600,l21600,xe">
                <v:stroke joinstyle="miter"/>
                <v:path gradientshapeok="t" o:connecttype="rect"/>
              </v:shapetype>
              <v:shape id="Text Box 2" o:spid="_x0000_s1026" type="#_x0000_t202" style="width:436.15pt;height:45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">
                <v:textbox>
                  <w:txbxContent>
                    <w:p w14:paraId="503AA22E" w14:textId="20A624DB" w:rsidR="003F50E5" w:rsidRDefault="003F50E5" w:rsidP="003F50E5">
                      <w:pPr>
                        <w:pStyle w:val="TH"/>
                        <w:rPr>
                          <w:lang w:eastAsia="ko-KR"/>
                        </w:rPr>
                      </w:pPr>
                      <w:r>
                        <w:rPr>
                          <w:lang w:eastAsia="ko-KR"/>
                        </w:rPr>
                        <w:t>Example RF architectures in TR</w:t>
                      </w:r>
                      <w:r w:rsidR="008B3AA5">
                        <w:rPr>
                          <w:lang w:eastAsia="ko-KR"/>
                        </w:rPr>
                        <w:t xml:space="preserve"> </w:t>
                      </w:r>
                      <w:r>
                        <w:rPr>
                          <w:lang w:eastAsia="ko-KR"/>
                        </w:rPr>
                        <w:t>3</w:t>
                      </w:r>
                      <w:r w:rsidR="00CE03C1">
                        <w:rPr>
                          <w:lang w:eastAsia="ko-KR"/>
                        </w:rPr>
                        <w:t>8</w:t>
                      </w:r>
                      <w:r>
                        <w:rPr>
                          <w:lang w:eastAsia="ko-KR"/>
                        </w:rPr>
                        <w:t>.86</w:t>
                      </w:r>
                      <w:r w:rsidR="00CE03C1">
                        <w:rPr>
                          <w:lang w:eastAsia="ko-KR"/>
                        </w:rPr>
                        <w:t>0</w:t>
                      </w:r>
                      <w:r>
                        <w:rPr>
                          <w:lang w:eastAsia="ko-KR"/>
                        </w:rPr>
                        <w:t>-</w:t>
                      </w:r>
                      <w:r w:rsidR="00CE03C1">
                        <w:rPr>
                          <w:lang w:eastAsia="ko-KR"/>
                        </w:rPr>
                        <w:t>12</w:t>
                      </w:r>
                    </w:p>
                    <w:p w14:paraId="50FDEF84" w14:textId="3100BBE8" w:rsidR="003F50E5" w:rsidRPr="00714357" w:rsidRDefault="002D6B5F" w:rsidP="003F50E5">
                      <w:pPr>
                        <w:pStyle w:val="TH"/>
                        <w:rPr>
                          <w:lang w:eastAsia="ko-KR"/>
                        </w:rPr>
                      </w:pPr>
                      <w:r w:rsidRPr="005C671A">
                        <w:rPr>
                          <w:b w:val="0"/>
                        </w:rPr>
                        <w:object w:dxaOrig="8703" w:dyaOrig="6017" w14:anchorId="2BB745E2">
                          <v:shape id="_x0000_i1026" type="#_x0000_t75" style="width:280.65pt;height:193.55pt">
                            <v:imagedata r:id="rId8" o:title=""/>
                          </v:shape>
                          <o:OLEObject Type="Embed" ProgID="Visio.Drawing.11" ShapeID="_x0000_i1026" DrawAspect="Content" ObjectID="_1726045129" r:id="rId11"/>
                        </w:object>
                      </w:r>
                    </w:p>
                    <w:p w14:paraId="38DA77F1" w14:textId="4582C213" w:rsidR="003F50E5" w:rsidRPr="00714357" w:rsidRDefault="003F50E5" w:rsidP="003F50E5">
                      <w:pPr>
                        <w:pStyle w:val="TF"/>
                        <w:rPr>
                          <w:sz w:val="22"/>
                          <w:szCs w:val="22"/>
                          <w:lang w:eastAsia="ko-KR"/>
                        </w:rPr>
                      </w:pPr>
                      <w:r w:rsidRPr="00714357">
                        <w:t>UE RF architecture w/ sharing antennas</w:t>
                      </w:r>
                    </w:p>
                    <w:p w14:paraId="0CEEAB14" w14:textId="167317A7" w:rsidR="003F50E5" w:rsidRPr="00714357" w:rsidRDefault="00CE03C1" w:rsidP="003F50E5">
                      <w:pPr>
                        <w:pStyle w:val="TH"/>
                        <w:rPr>
                          <w:lang w:eastAsia="ko-KR"/>
                        </w:rPr>
                      </w:pPr>
                      <w:r>
                        <w:rPr>
                          <w:noProof/>
                          <w:lang w:eastAsia="ko-KR"/>
                        </w:rPr>
                        <w:drawing>
                          <wp:inline distT="0" distB="0" distL="0" distR="0" wp14:anchorId="3F7B61CC" wp14:editId="3D74DDD6">
                            <wp:extent cx="3839633" cy="2146553"/>
                            <wp:effectExtent l="0" t="0" r="889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46057" cy="2150144"/>
                                    </a:xfrm>
                                    <a:prstGeom prst="rect">
                                      <a:avLst/>
                                    </a:prstGeom>
                                    <a:noFill/>
                                    <a:ln>
                                      <a:noFill/>
                                    </a:ln>
                                  </pic:spPr>
                                </pic:pic>
                              </a:graphicData>
                            </a:graphic>
                          </wp:inline>
                        </w:drawing>
                      </w:r>
                    </w:p>
                    <w:p w14:paraId="3B25E2D3" w14:textId="68F84501" w:rsidR="003F50E5" w:rsidRPr="00714357" w:rsidRDefault="003F50E5" w:rsidP="003F50E5">
                      <w:pPr>
                        <w:pStyle w:val="TF"/>
                      </w:pPr>
                      <w:r w:rsidRPr="00714357">
                        <w:t>UE RF architecture w/ separate antennas</w:t>
                      </w:r>
                    </w:p>
                  </w:txbxContent>
                </v:textbox>
                <w10:anchorlock/>
              </v:shape>
            </w:pict>
          </mc:Fallback>
        </mc:AlternateContent>
      </w:r>
    </w:p>
    <w:p w14:paraId="2E49EDB2" w14:textId="4B03812D" w:rsidR="00990052" w:rsidRPr="001B5A38" w:rsidRDefault="008B3AA5" w:rsidP="001B5A38">
      <w:pPr>
        <w:spacing w:before="120" w:after="0"/>
        <w:jc w:val="center"/>
        <w:rPr>
          <w:rFonts w:ascii="Arial" w:hAnsi="Arial" w:cs="Arial"/>
          <w:b/>
        </w:rPr>
      </w:pPr>
      <w:r w:rsidRPr="001B5A38">
        <w:rPr>
          <w:rFonts w:ascii="Arial" w:hAnsi="Arial" w:cs="Arial"/>
          <w:b/>
        </w:rPr>
        <w:t>Figure 3-1: Example RF architectures (from TR 38.860-12)</w:t>
      </w:r>
    </w:p>
    <w:p w14:paraId="5125ED3C" w14:textId="77777777" w:rsidR="009E07A2" w:rsidRDefault="009E07A2" w:rsidP="009E07A2">
      <w:pPr>
        <w:jc w:val="left"/>
        <w:rPr>
          <w:rFonts w:eastAsia="Batang"/>
        </w:rPr>
      </w:pPr>
    </w:p>
    <w:p w14:paraId="1FE48DBF" w14:textId="7D74C594" w:rsidR="009E07A2" w:rsidRDefault="009E07A2" w:rsidP="009E07A2">
      <w:pPr>
        <w:jc w:val="left"/>
        <w:rPr>
          <w:rFonts w:eastAsia="Batang"/>
        </w:rPr>
      </w:pPr>
      <w:r w:rsidRPr="001B5A38">
        <w:rPr>
          <w:rFonts w:eastAsia="Batang"/>
        </w:rPr>
        <w:t>Therefore, it is reasonable to consider the same assumption (i.e., both antenna-shared and antenna-separated UE RF architectures) to evaluate lower MSDs for the different MSD sources in the WID (i.e., harmonics, harmonic mixing, cross-band coupling (or isolation), and IMD due to dual uplink transmission) for both inter-band CA/DC band combinations.</w:t>
      </w:r>
    </w:p>
    <w:p w14:paraId="29356B4E" w14:textId="4CA58AAD" w:rsidR="00B50689" w:rsidRPr="00380513" w:rsidRDefault="00B50689" w:rsidP="00B50689">
      <w:pPr>
        <w:spacing w:after="180"/>
        <w:rPr>
          <w:rFonts w:eastAsia="Batang"/>
          <w:lang w:val="en-US" w:eastAsia="ko-KR"/>
        </w:rPr>
      </w:pPr>
      <w:r>
        <w:rPr>
          <w:rFonts w:eastAsia="Batang"/>
        </w:rPr>
        <w:t xml:space="preserve">Figure 3-1 shown the candidate RF architectures for inter-band CA band combinations in LTE-A CA features in TR 36.860-12 </w:t>
      </w:r>
      <w:r w:rsidR="00870D83">
        <w:rPr>
          <w:rFonts w:eastAsia="Batang"/>
        </w:rPr>
        <w:t>where</w:t>
      </w:r>
      <w:r w:rsidR="00870D83">
        <w:rPr>
          <w:rFonts w:eastAsia="Batang"/>
          <w:lang w:eastAsia="ko-KR"/>
        </w:rPr>
        <w:t xml:space="preserve"> triplexer</w:t>
      </w:r>
      <w:r>
        <w:rPr>
          <w:rFonts w:eastAsia="Batang"/>
          <w:lang w:eastAsia="ko-KR"/>
        </w:rPr>
        <w:t>/</w:t>
      </w:r>
      <w:proofErr w:type="spellStart"/>
      <w:r>
        <w:rPr>
          <w:rFonts w:eastAsia="Batang"/>
          <w:lang w:eastAsia="ko-KR"/>
        </w:rPr>
        <w:t>quadplexer</w:t>
      </w:r>
      <w:proofErr w:type="spellEnd"/>
      <w:r>
        <w:rPr>
          <w:rFonts w:eastAsia="Batang"/>
          <w:lang w:eastAsia="ko-KR"/>
        </w:rPr>
        <w:t xml:space="preserve"> or a new RF component can be used instead of diplexer to distinguish the NR operating band.</w:t>
      </w:r>
    </w:p>
    <w:p w14:paraId="57BA8F35" w14:textId="77777777" w:rsidR="008B3AA5" w:rsidRPr="00BC7490" w:rsidRDefault="008B3AA5" w:rsidP="00990052">
      <w:pPr>
        <w:jc w:val="left"/>
        <w:rPr>
          <w:rFonts w:eastAsia="Batang"/>
          <w:lang w:val="en-US" w:eastAsia="ko-KR"/>
        </w:rPr>
      </w:pPr>
    </w:p>
    <w:p w14:paraId="65272745" w14:textId="647F3F86" w:rsidR="000B65B3" w:rsidRPr="001B5A38" w:rsidRDefault="00A6072B" w:rsidP="001B5A38">
      <w:pPr>
        <w:jc w:val="left"/>
        <w:rPr>
          <w:rFonts w:eastAsia="Batang"/>
          <w:lang w:eastAsia="ko-KR"/>
        </w:rPr>
      </w:pPr>
      <w:r w:rsidRPr="001B5A38">
        <w:rPr>
          <w:rFonts w:eastAsia="Batang"/>
          <w:lang w:eastAsia="ko-KR"/>
        </w:rPr>
        <w:t xml:space="preserve">Based on </w:t>
      </w:r>
      <w:r w:rsidR="00B50689">
        <w:rPr>
          <w:rFonts w:eastAsia="Batang"/>
          <w:lang w:eastAsia="ko-KR"/>
        </w:rPr>
        <w:t>the</w:t>
      </w:r>
      <w:r w:rsidR="00B50689" w:rsidRPr="001B5A38">
        <w:rPr>
          <w:rFonts w:eastAsia="Batang"/>
          <w:lang w:eastAsia="ko-KR"/>
        </w:rPr>
        <w:t xml:space="preserve"> </w:t>
      </w:r>
      <w:r w:rsidRPr="001B5A38">
        <w:rPr>
          <w:rFonts w:eastAsia="Batang"/>
          <w:lang w:eastAsia="ko-KR"/>
        </w:rPr>
        <w:t>observation</w:t>
      </w:r>
      <w:r w:rsidR="00B50689">
        <w:rPr>
          <w:rFonts w:eastAsia="Batang"/>
          <w:lang w:eastAsia="ko-KR"/>
        </w:rPr>
        <w:t>s</w:t>
      </w:r>
      <w:r w:rsidRPr="001B5A38">
        <w:rPr>
          <w:rFonts w:eastAsia="Batang"/>
          <w:lang w:eastAsia="ko-KR"/>
        </w:rPr>
        <w:t xml:space="preserve">, we propose as follow </w:t>
      </w:r>
    </w:p>
    <w:p w14:paraId="020F4612" w14:textId="1F9684D7" w:rsidR="00094B43" w:rsidRPr="009E07A2" w:rsidRDefault="000B65B3" w:rsidP="00712C90">
      <w:pPr>
        <w:rPr>
          <w:rFonts w:eastAsia="Batang"/>
          <w:b/>
          <w:i/>
          <w:iCs/>
          <w:lang w:eastAsia="ko-KR"/>
        </w:rPr>
      </w:pPr>
      <w:r w:rsidRPr="001B5A38">
        <w:rPr>
          <w:rFonts w:eastAsia="Batang"/>
          <w:b/>
          <w:i/>
          <w:iCs/>
          <w:lang w:eastAsia="ko-KR"/>
        </w:rPr>
        <w:t>Proposal</w:t>
      </w:r>
      <w:r w:rsidR="000217E1">
        <w:rPr>
          <w:rFonts w:eastAsia="Batang"/>
          <w:b/>
          <w:i/>
          <w:iCs/>
          <w:lang w:eastAsia="ko-KR"/>
        </w:rPr>
        <w:t xml:space="preserve"> </w:t>
      </w:r>
      <w:r w:rsidR="008B3AA5">
        <w:rPr>
          <w:rFonts w:eastAsia="Batang"/>
          <w:b/>
          <w:i/>
          <w:iCs/>
          <w:lang w:eastAsia="ko-KR"/>
        </w:rPr>
        <w:t>#</w:t>
      </w:r>
      <w:r w:rsidR="009F4108">
        <w:rPr>
          <w:rFonts w:eastAsia="Batang"/>
          <w:b/>
          <w:i/>
          <w:iCs/>
          <w:lang w:eastAsia="ko-KR"/>
        </w:rPr>
        <w:t>1</w:t>
      </w:r>
      <w:r w:rsidRPr="009E07A2">
        <w:rPr>
          <w:rFonts w:eastAsia="Batang"/>
          <w:b/>
          <w:i/>
          <w:iCs/>
          <w:lang w:eastAsia="ko-KR"/>
        </w:rPr>
        <w:t xml:space="preserve">: </w:t>
      </w:r>
      <w:r w:rsidR="00A6072B" w:rsidRPr="009E07A2">
        <w:rPr>
          <w:rFonts w:eastAsia="Batang"/>
          <w:b/>
          <w:i/>
          <w:iCs/>
          <w:lang w:eastAsia="ko-KR"/>
        </w:rPr>
        <w:t>The example RF architectures in TR3</w:t>
      </w:r>
      <w:r w:rsidR="00CE03C1" w:rsidRPr="009E07A2">
        <w:rPr>
          <w:rFonts w:eastAsia="Batang"/>
          <w:b/>
          <w:i/>
          <w:iCs/>
          <w:lang w:eastAsia="ko-KR"/>
        </w:rPr>
        <w:t>6</w:t>
      </w:r>
      <w:r w:rsidR="00A6072B" w:rsidRPr="009E07A2">
        <w:rPr>
          <w:rFonts w:eastAsia="Batang"/>
          <w:b/>
          <w:i/>
          <w:iCs/>
          <w:lang w:eastAsia="ko-KR"/>
        </w:rPr>
        <w:t>.86</w:t>
      </w:r>
      <w:r w:rsidR="00CE03C1" w:rsidRPr="009E07A2">
        <w:rPr>
          <w:rFonts w:eastAsia="Batang"/>
          <w:b/>
          <w:i/>
          <w:iCs/>
          <w:lang w:eastAsia="ko-KR"/>
        </w:rPr>
        <w:t>0</w:t>
      </w:r>
      <w:r w:rsidR="00A6072B" w:rsidRPr="009E07A2">
        <w:rPr>
          <w:rFonts w:eastAsia="Batang"/>
          <w:b/>
          <w:i/>
          <w:iCs/>
          <w:lang w:eastAsia="ko-KR"/>
        </w:rPr>
        <w:t>-1</w:t>
      </w:r>
      <w:r w:rsidR="00CE03C1" w:rsidRPr="009E07A2">
        <w:rPr>
          <w:rFonts w:eastAsia="Batang"/>
          <w:b/>
          <w:i/>
          <w:iCs/>
          <w:lang w:eastAsia="ko-KR"/>
        </w:rPr>
        <w:t>2</w:t>
      </w:r>
      <w:r w:rsidR="00A6072B" w:rsidRPr="009E07A2">
        <w:rPr>
          <w:rFonts w:eastAsia="Batang"/>
          <w:b/>
          <w:i/>
          <w:iCs/>
          <w:lang w:eastAsia="ko-KR"/>
        </w:rPr>
        <w:t xml:space="preserve"> can be reused to evaluate lower MSD </w:t>
      </w:r>
      <w:r w:rsidR="00A6072B" w:rsidRPr="009E07A2">
        <w:rPr>
          <w:rFonts w:eastAsia="Batang"/>
          <w:b/>
          <w:i/>
          <w:iCs/>
          <w:lang w:eastAsia="ko-KR"/>
        </w:rPr>
        <w:lastRenderedPageBreak/>
        <w:t>according to the different MSD source</w:t>
      </w:r>
      <w:r w:rsidR="00990052" w:rsidRPr="009E07A2">
        <w:rPr>
          <w:rFonts w:eastAsia="Batang"/>
          <w:b/>
          <w:i/>
          <w:iCs/>
          <w:lang w:eastAsia="ko-KR"/>
        </w:rPr>
        <w:t>s</w:t>
      </w:r>
      <w:r w:rsidRPr="009E07A2">
        <w:rPr>
          <w:rFonts w:eastAsia="Batang"/>
          <w:b/>
          <w:i/>
          <w:iCs/>
          <w:lang w:eastAsia="ko-KR"/>
        </w:rPr>
        <w:t>.</w:t>
      </w:r>
    </w:p>
    <w:p w14:paraId="572054FD" w14:textId="77777777" w:rsidR="00851D83" w:rsidRDefault="00851D83" w:rsidP="00712C90">
      <w:pPr>
        <w:rPr>
          <w:rFonts w:eastAsia="Batang"/>
          <w:b/>
          <w:lang w:eastAsia="ko-KR"/>
        </w:rPr>
      </w:pPr>
    </w:p>
    <w:p w14:paraId="20764AAD" w14:textId="3227FA0F" w:rsidR="00CE03C1" w:rsidRPr="00C73B98" w:rsidRDefault="009F4108" w:rsidP="00C73B98">
      <w:pPr>
        <w:pStyle w:val="1"/>
        <w:rPr>
          <w:b w:val="0"/>
          <w:bCs w:val="0"/>
          <w:sz w:val="24"/>
          <w:szCs w:val="24"/>
          <w:lang w:val="en-US" w:eastAsia="ko-KR"/>
        </w:rPr>
      </w:pPr>
      <w:r>
        <w:rPr>
          <w:sz w:val="24"/>
          <w:szCs w:val="24"/>
          <w:lang w:val="en-US" w:eastAsia="ko-KR"/>
        </w:rPr>
        <w:t>2</w:t>
      </w:r>
      <w:r w:rsidR="000217E1" w:rsidRPr="001B5A38">
        <w:rPr>
          <w:sz w:val="24"/>
          <w:szCs w:val="24"/>
          <w:lang w:val="en-US" w:eastAsia="ko-KR"/>
        </w:rPr>
        <w:t xml:space="preserve">.2 </w:t>
      </w:r>
      <w:r w:rsidR="00CE03C1" w:rsidRPr="00C73B98">
        <w:rPr>
          <w:sz w:val="24"/>
          <w:szCs w:val="24"/>
          <w:lang w:val="en-US" w:eastAsia="ko-KR"/>
        </w:rPr>
        <w:t>Guidelines for new “lowest” or new “highest” UL or DL CBW for MSD analysis</w:t>
      </w:r>
    </w:p>
    <w:p w14:paraId="7C460092" w14:textId="5072B18E" w:rsidR="00CE03C1" w:rsidRDefault="00CE03C1" w:rsidP="00CE03C1">
      <w:pPr>
        <w:rPr>
          <w:lang w:val="en-US" w:eastAsia="ko-KR"/>
        </w:rPr>
      </w:pPr>
      <w:r>
        <w:rPr>
          <w:lang w:val="en-US" w:eastAsia="ko-KR"/>
        </w:rPr>
        <w:t xml:space="preserve">In </w:t>
      </w:r>
      <w:r w:rsidR="00BD382E">
        <w:rPr>
          <w:lang w:val="en-US" w:eastAsia="ko-KR"/>
        </w:rPr>
        <w:t>the a</w:t>
      </w:r>
      <w:r>
        <w:rPr>
          <w:lang w:val="en-US" w:eastAsia="ko-KR"/>
        </w:rPr>
        <w:t xml:space="preserve">pproved WF [6], </w:t>
      </w:r>
      <w:r w:rsidR="006255B0">
        <w:rPr>
          <w:lang w:val="en-US" w:eastAsia="ko-KR"/>
        </w:rPr>
        <w:t xml:space="preserve">we prefer to keep and apply the agreements into the lower MSD values discussion. One clarification point is that </w:t>
      </w:r>
      <w:r>
        <w:rPr>
          <w:lang w:val="en-US" w:eastAsia="ko-KR"/>
        </w:rPr>
        <w:t>the new MSD table format for cross band isolation as follow</w:t>
      </w:r>
    </w:p>
    <w:p w14:paraId="55659DBD" w14:textId="77777777" w:rsidR="00CE03C1" w:rsidRDefault="00CE03C1" w:rsidP="00CE03C1">
      <w:pPr>
        <w:rPr>
          <w:lang w:val="en-US" w:eastAsia="ko-KR"/>
        </w:rPr>
      </w:pPr>
    </w:p>
    <w:p w14:paraId="76DF1910" w14:textId="304ACDF1" w:rsidR="00CE03C1" w:rsidRPr="0029092D" w:rsidRDefault="00CE03C1" w:rsidP="00CE03C1">
      <w:pPr>
        <w:spacing w:before="120" w:after="0"/>
        <w:jc w:val="center"/>
        <w:rPr>
          <w:rFonts w:ascii="Arial" w:hAnsi="Arial" w:cs="Arial"/>
          <w:b/>
        </w:rPr>
      </w:pPr>
      <w:r w:rsidRPr="0029092D">
        <w:rPr>
          <w:rFonts w:ascii="Arial" w:hAnsi="Arial" w:cs="Arial"/>
          <w:b/>
        </w:rPr>
        <w:t xml:space="preserve">Table </w:t>
      </w:r>
      <w:r>
        <w:rPr>
          <w:rFonts w:ascii="Arial" w:hAnsi="Arial" w:cs="Arial"/>
          <w:b/>
        </w:rPr>
        <w:t>3-3</w:t>
      </w:r>
      <w:r w:rsidRPr="0029092D">
        <w:rPr>
          <w:rFonts w:ascii="Arial" w:hAnsi="Arial" w:cs="Arial"/>
          <w:b/>
        </w:rPr>
        <w:t xml:space="preserve">. </w:t>
      </w:r>
      <w:r>
        <w:rPr>
          <w:rFonts w:ascii="Arial" w:hAnsi="Arial" w:cs="Arial"/>
          <w:b/>
        </w:rPr>
        <w:t>New MSD table format for cross-band isolation</w:t>
      </w:r>
    </w:p>
    <w:tbl>
      <w:tblPr>
        <w:tblW w:w="9621" w:type="dxa"/>
        <w:jc w:val="center"/>
        <w:tblLook w:val="04A0" w:firstRow="1" w:lastRow="0" w:firstColumn="1" w:lastColumn="0" w:noHBand="0" w:noVBand="1"/>
      </w:tblPr>
      <w:tblGrid>
        <w:gridCol w:w="676"/>
        <w:gridCol w:w="600"/>
        <w:gridCol w:w="708"/>
        <w:gridCol w:w="841"/>
        <w:gridCol w:w="860"/>
        <w:gridCol w:w="1612"/>
        <w:gridCol w:w="709"/>
        <w:gridCol w:w="708"/>
        <w:gridCol w:w="646"/>
        <w:gridCol w:w="1224"/>
        <w:gridCol w:w="1037"/>
      </w:tblGrid>
      <w:tr w:rsidR="00CE03C1" w:rsidRPr="008B622D" w14:paraId="62D7606B" w14:textId="77777777" w:rsidTr="00203A6B">
        <w:trPr>
          <w:trHeight w:val="288"/>
          <w:jc w:val="center"/>
        </w:trPr>
        <w:tc>
          <w:tcPr>
            <w:tcW w:w="67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528C16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band</w:t>
            </w:r>
          </w:p>
        </w:tc>
        <w:tc>
          <w:tcPr>
            <w:tcW w:w="6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78FB6DB"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band</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F669267"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F</w:t>
            </w:r>
            <w:r w:rsidRPr="008B622D">
              <w:rPr>
                <w:rFonts w:ascii="Arial" w:eastAsia="Times New Roman" w:hAnsi="Arial" w:cs="Arial"/>
                <w:b/>
                <w:bCs/>
                <w:color w:val="000000"/>
                <w:sz w:val="16"/>
                <w:szCs w:val="16"/>
                <w:vertAlign w:val="subscript"/>
              </w:rPr>
              <w:t>c</w:t>
            </w:r>
          </w:p>
        </w:tc>
        <w:tc>
          <w:tcPr>
            <w:tcW w:w="84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0B3EA8"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BW</w:t>
            </w:r>
          </w:p>
        </w:tc>
        <w:tc>
          <w:tcPr>
            <w:tcW w:w="8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6F6038"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SCS of UL band</w:t>
            </w:r>
          </w:p>
        </w:tc>
        <w:tc>
          <w:tcPr>
            <w:tcW w:w="161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2CAE5C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UL RB Allocation</w:t>
            </w:r>
          </w:p>
        </w:tc>
        <w:tc>
          <w:tcPr>
            <w:tcW w:w="7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CDD442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F</w:t>
            </w:r>
            <w:r w:rsidRPr="008B622D">
              <w:rPr>
                <w:rFonts w:ascii="Arial" w:eastAsia="Times New Roman" w:hAnsi="Arial" w:cs="Arial"/>
                <w:b/>
                <w:bCs/>
                <w:color w:val="000000"/>
                <w:sz w:val="16"/>
                <w:szCs w:val="16"/>
                <w:vertAlign w:val="subscript"/>
              </w:rPr>
              <w:t>c</w:t>
            </w:r>
          </w:p>
        </w:tc>
        <w:tc>
          <w:tcPr>
            <w:tcW w:w="70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F8B7B1B"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DL BW</w:t>
            </w:r>
          </w:p>
        </w:tc>
        <w:tc>
          <w:tcPr>
            <w:tcW w:w="64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4FEA1D6"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MSD</w:t>
            </w:r>
          </w:p>
        </w:tc>
        <w:tc>
          <w:tcPr>
            <w:tcW w:w="1224" w:type="dxa"/>
            <w:tcBorders>
              <w:top w:val="single" w:sz="8" w:space="0" w:color="auto"/>
              <w:left w:val="nil"/>
              <w:bottom w:val="nil"/>
              <w:right w:val="single" w:sz="8" w:space="0" w:color="auto"/>
            </w:tcBorders>
            <w:shd w:val="clear" w:color="auto" w:fill="auto"/>
            <w:vAlign w:val="center"/>
            <w:hideMark/>
          </w:tcPr>
          <w:p w14:paraId="47935F4A"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Cross-band</w:t>
            </w:r>
          </w:p>
        </w:tc>
        <w:tc>
          <w:tcPr>
            <w:tcW w:w="1037" w:type="dxa"/>
            <w:vMerge w:val="restart"/>
            <w:tcBorders>
              <w:top w:val="single" w:sz="8" w:space="0" w:color="auto"/>
              <w:left w:val="nil"/>
              <w:right w:val="single" w:sz="8" w:space="0" w:color="auto"/>
            </w:tcBorders>
            <w:vAlign w:val="center"/>
          </w:tcPr>
          <w:p w14:paraId="7BBB7DD5" w14:textId="77777777" w:rsidR="00CE03C1" w:rsidRPr="008B622D" w:rsidRDefault="00CE03C1" w:rsidP="00203A6B">
            <w:pPr>
              <w:jc w:val="center"/>
              <w:rPr>
                <w:rFonts w:ascii="Arial" w:eastAsia="Times New Roman" w:hAnsi="Arial" w:cs="Arial"/>
                <w:b/>
                <w:bCs/>
                <w:color w:val="000000"/>
                <w:sz w:val="16"/>
                <w:szCs w:val="16"/>
              </w:rPr>
            </w:pPr>
            <w:r>
              <w:rPr>
                <w:rFonts w:ascii="Arial" w:eastAsia="Times New Roman" w:hAnsi="Arial" w:cs="Arial"/>
                <w:b/>
                <w:bCs/>
                <w:color w:val="000000"/>
                <w:sz w:val="16"/>
                <w:szCs w:val="16"/>
              </w:rPr>
              <w:t>Power class</w:t>
            </w:r>
          </w:p>
        </w:tc>
      </w:tr>
      <w:tr w:rsidR="00CE03C1" w:rsidRPr="008B622D" w14:paraId="5C69E8C5" w14:textId="77777777" w:rsidTr="00203A6B">
        <w:trPr>
          <w:trHeight w:val="300"/>
          <w:jc w:val="center"/>
        </w:trPr>
        <w:tc>
          <w:tcPr>
            <w:tcW w:w="676" w:type="dxa"/>
            <w:vMerge/>
            <w:tcBorders>
              <w:top w:val="single" w:sz="8" w:space="0" w:color="auto"/>
              <w:left w:val="single" w:sz="8" w:space="0" w:color="auto"/>
              <w:bottom w:val="single" w:sz="8" w:space="0" w:color="000000"/>
              <w:right w:val="single" w:sz="8" w:space="0" w:color="auto"/>
            </w:tcBorders>
            <w:vAlign w:val="center"/>
            <w:hideMark/>
          </w:tcPr>
          <w:p w14:paraId="7B9AD570" w14:textId="77777777" w:rsidR="00CE03C1" w:rsidRPr="008B622D" w:rsidRDefault="00CE03C1" w:rsidP="00203A6B">
            <w:pPr>
              <w:jc w:val="center"/>
              <w:rPr>
                <w:rFonts w:ascii="Arial" w:eastAsia="Times New Roman" w:hAnsi="Arial" w:cs="Arial"/>
                <w:b/>
                <w:bCs/>
                <w:color w:val="000000"/>
                <w:sz w:val="16"/>
                <w:szCs w:val="16"/>
              </w:rPr>
            </w:pP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7DFB3174" w14:textId="77777777" w:rsidR="00CE03C1" w:rsidRPr="008B622D" w:rsidRDefault="00CE03C1" w:rsidP="00203A6B">
            <w:pPr>
              <w:jc w:val="center"/>
              <w:rPr>
                <w:rFonts w:ascii="Arial" w:eastAsia="Times New Roman" w:hAnsi="Arial" w:cs="Arial"/>
                <w:b/>
                <w:bCs/>
                <w:color w:val="000000"/>
                <w:sz w:val="16"/>
                <w:szCs w:val="16"/>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28A53471" w14:textId="77777777" w:rsidR="00CE03C1" w:rsidRPr="008B622D" w:rsidRDefault="00CE03C1" w:rsidP="00203A6B">
            <w:pPr>
              <w:jc w:val="center"/>
              <w:rPr>
                <w:rFonts w:ascii="Arial" w:eastAsia="Times New Roman" w:hAnsi="Arial" w:cs="Arial"/>
                <w:b/>
                <w:bCs/>
                <w:color w:val="000000"/>
                <w:sz w:val="16"/>
                <w:szCs w:val="16"/>
              </w:rPr>
            </w:pPr>
          </w:p>
        </w:tc>
        <w:tc>
          <w:tcPr>
            <w:tcW w:w="841" w:type="dxa"/>
            <w:vMerge/>
            <w:tcBorders>
              <w:top w:val="single" w:sz="8" w:space="0" w:color="auto"/>
              <w:left w:val="single" w:sz="8" w:space="0" w:color="auto"/>
              <w:bottom w:val="single" w:sz="8" w:space="0" w:color="000000"/>
              <w:right w:val="single" w:sz="8" w:space="0" w:color="auto"/>
            </w:tcBorders>
            <w:vAlign w:val="center"/>
            <w:hideMark/>
          </w:tcPr>
          <w:p w14:paraId="64D98BEB" w14:textId="77777777" w:rsidR="00CE03C1" w:rsidRPr="008B622D" w:rsidRDefault="00CE03C1" w:rsidP="00203A6B">
            <w:pPr>
              <w:jc w:val="center"/>
              <w:rPr>
                <w:rFonts w:ascii="Arial" w:eastAsia="Times New Roman" w:hAnsi="Arial" w:cs="Arial"/>
                <w:b/>
                <w:bCs/>
                <w:color w:val="000000"/>
                <w:sz w:val="16"/>
                <w:szCs w:val="16"/>
              </w:rPr>
            </w:pPr>
          </w:p>
        </w:tc>
        <w:tc>
          <w:tcPr>
            <w:tcW w:w="860" w:type="dxa"/>
            <w:vMerge/>
            <w:tcBorders>
              <w:top w:val="single" w:sz="8" w:space="0" w:color="auto"/>
              <w:left w:val="single" w:sz="8" w:space="0" w:color="auto"/>
              <w:bottom w:val="single" w:sz="8" w:space="0" w:color="000000"/>
              <w:right w:val="single" w:sz="8" w:space="0" w:color="auto"/>
            </w:tcBorders>
            <w:vAlign w:val="center"/>
            <w:hideMark/>
          </w:tcPr>
          <w:p w14:paraId="08D9B168" w14:textId="77777777" w:rsidR="00CE03C1" w:rsidRPr="008B622D" w:rsidRDefault="00CE03C1" w:rsidP="00203A6B">
            <w:pPr>
              <w:jc w:val="center"/>
              <w:rPr>
                <w:rFonts w:ascii="Arial" w:eastAsia="Times New Roman" w:hAnsi="Arial" w:cs="Arial"/>
                <w:b/>
                <w:bCs/>
                <w:color w:val="000000"/>
                <w:sz w:val="16"/>
                <w:szCs w:val="16"/>
              </w:rPr>
            </w:pPr>
          </w:p>
        </w:tc>
        <w:tc>
          <w:tcPr>
            <w:tcW w:w="1612" w:type="dxa"/>
            <w:vMerge/>
            <w:tcBorders>
              <w:top w:val="single" w:sz="8" w:space="0" w:color="auto"/>
              <w:left w:val="single" w:sz="8" w:space="0" w:color="auto"/>
              <w:bottom w:val="single" w:sz="8" w:space="0" w:color="000000"/>
              <w:right w:val="single" w:sz="8" w:space="0" w:color="auto"/>
            </w:tcBorders>
            <w:vAlign w:val="center"/>
            <w:hideMark/>
          </w:tcPr>
          <w:p w14:paraId="2277A000" w14:textId="77777777" w:rsidR="00CE03C1" w:rsidRPr="008B622D" w:rsidRDefault="00CE03C1" w:rsidP="00203A6B">
            <w:pPr>
              <w:jc w:val="center"/>
              <w:rPr>
                <w:rFonts w:ascii="Arial" w:eastAsia="Times New Roman" w:hAnsi="Arial" w:cs="Arial"/>
                <w:b/>
                <w:bCs/>
                <w:color w:val="000000"/>
                <w:sz w:val="16"/>
                <w:szCs w:val="16"/>
              </w:rPr>
            </w:pPr>
          </w:p>
        </w:tc>
        <w:tc>
          <w:tcPr>
            <w:tcW w:w="709" w:type="dxa"/>
            <w:vMerge/>
            <w:tcBorders>
              <w:top w:val="single" w:sz="8" w:space="0" w:color="auto"/>
              <w:left w:val="single" w:sz="8" w:space="0" w:color="auto"/>
              <w:bottom w:val="single" w:sz="8" w:space="0" w:color="000000"/>
              <w:right w:val="single" w:sz="8" w:space="0" w:color="auto"/>
            </w:tcBorders>
            <w:vAlign w:val="center"/>
            <w:hideMark/>
          </w:tcPr>
          <w:p w14:paraId="6241E2D6" w14:textId="77777777" w:rsidR="00CE03C1" w:rsidRPr="008B622D" w:rsidRDefault="00CE03C1" w:rsidP="00203A6B">
            <w:pPr>
              <w:jc w:val="center"/>
              <w:rPr>
                <w:rFonts w:ascii="Arial" w:eastAsia="Times New Roman" w:hAnsi="Arial" w:cs="Arial"/>
                <w:b/>
                <w:bCs/>
                <w:color w:val="000000"/>
                <w:sz w:val="16"/>
                <w:szCs w:val="16"/>
              </w:rPr>
            </w:pPr>
          </w:p>
        </w:tc>
        <w:tc>
          <w:tcPr>
            <w:tcW w:w="708" w:type="dxa"/>
            <w:vMerge/>
            <w:tcBorders>
              <w:top w:val="single" w:sz="8" w:space="0" w:color="auto"/>
              <w:left w:val="single" w:sz="8" w:space="0" w:color="auto"/>
              <w:bottom w:val="single" w:sz="8" w:space="0" w:color="000000"/>
              <w:right w:val="single" w:sz="8" w:space="0" w:color="auto"/>
            </w:tcBorders>
            <w:vAlign w:val="center"/>
            <w:hideMark/>
          </w:tcPr>
          <w:p w14:paraId="14A8067C" w14:textId="77777777" w:rsidR="00CE03C1" w:rsidRPr="008B622D" w:rsidRDefault="00CE03C1" w:rsidP="00203A6B">
            <w:pPr>
              <w:jc w:val="center"/>
              <w:rPr>
                <w:rFonts w:ascii="Arial" w:eastAsia="Times New Roman" w:hAnsi="Arial" w:cs="Arial"/>
                <w:b/>
                <w:bCs/>
                <w:color w:val="000000"/>
                <w:sz w:val="16"/>
                <w:szCs w:val="16"/>
              </w:rPr>
            </w:pPr>
          </w:p>
        </w:tc>
        <w:tc>
          <w:tcPr>
            <w:tcW w:w="646" w:type="dxa"/>
            <w:vMerge/>
            <w:tcBorders>
              <w:top w:val="single" w:sz="8" w:space="0" w:color="auto"/>
              <w:left w:val="single" w:sz="8" w:space="0" w:color="auto"/>
              <w:bottom w:val="single" w:sz="8" w:space="0" w:color="000000"/>
              <w:right w:val="single" w:sz="8" w:space="0" w:color="auto"/>
            </w:tcBorders>
            <w:vAlign w:val="center"/>
            <w:hideMark/>
          </w:tcPr>
          <w:p w14:paraId="0D0D7541" w14:textId="77777777" w:rsidR="00CE03C1" w:rsidRPr="008B622D" w:rsidRDefault="00CE03C1" w:rsidP="00203A6B">
            <w:pPr>
              <w:jc w:val="center"/>
              <w:rPr>
                <w:rFonts w:ascii="Arial" w:eastAsia="Times New Roman" w:hAnsi="Arial" w:cs="Arial"/>
                <w:b/>
                <w:bCs/>
                <w:color w:val="000000"/>
                <w:sz w:val="16"/>
                <w:szCs w:val="16"/>
              </w:rPr>
            </w:pPr>
          </w:p>
        </w:tc>
        <w:tc>
          <w:tcPr>
            <w:tcW w:w="1224" w:type="dxa"/>
            <w:tcBorders>
              <w:top w:val="nil"/>
              <w:left w:val="nil"/>
              <w:bottom w:val="nil"/>
              <w:right w:val="single" w:sz="8" w:space="0" w:color="auto"/>
            </w:tcBorders>
            <w:shd w:val="clear" w:color="auto" w:fill="auto"/>
            <w:vAlign w:val="center"/>
            <w:hideMark/>
          </w:tcPr>
          <w:p w14:paraId="5857E68D"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Interference</w:t>
            </w:r>
          </w:p>
        </w:tc>
        <w:tc>
          <w:tcPr>
            <w:tcW w:w="1037" w:type="dxa"/>
            <w:vMerge/>
            <w:tcBorders>
              <w:left w:val="nil"/>
              <w:right w:val="single" w:sz="8" w:space="0" w:color="auto"/>
            </w:tcBorders>
            <w:vAlign w:val="center"/>
          </w:tcPr>
          <w:p w14:paraId="3F3481F2" w14:textId="77777777" w:rsidR="00CE03C1" w:rsidRPr="008B622D" w:rsidRDefault="00CE03C1" w:rsidP="00203A6B">
            <w:pPr>
              <w:jc w:val="center"/>
              <w:rPr>
                <w:rFonts w:ascii="Arial" w:eastAsia="Times New Roman" w:hAnsi="Arial" w:cs="Arial"/>
                <w:b/>
                <w:bCs/>
                <w:color w:val="000000"/>
                <w:sz w:val="16"/>
                <w:szCs w:val="16"/>
              </w:rPr>
            </w:pPr>
          </w:p>
        </w:tc>
      </w:tr>
      <w:tr w:rsidR="00CE03C1" w:rsidRPr="008B622D" w14:paraId="3B4A4FBD" w14:textId="77777777" w:rsidTr="00203A6B">
        <w:trPr>
          <w:trHeight w:val="300"/>
          <w:jc w:val="center"/>
        </w:trPr>
        <w:tc>
          <w:tcPr>
            <w:tcW w:w="676" w:type="dxa"/>
            <w:vMerge/>
            <w:tcBorders>
              <w:top w:val="single" w:sz="8" w:space="0" w:color="auto"/>
              <w:left w:val="single" w:sz="8" w:space="0" w:color="auto"/>
              <w:bottom w:val="single" w:sz="8" w:space="0" w:color="000000"/>
              <w:right w:val="single" w:sz="8" w:space="0" w:color="auto"/>
            </w:tcBorders>
            <w:vAlign w:val="center"/>
            <w:hideMark/>
          </w:tcPr>
          <w:p w14:paraId="6613AED2" w14:textId="77777777" w:rsidR="00CE03C1" w:rsidRPr="008B622D" w:rsidRDefault="00CE03C1" w:rsidP="00203A6B">
            <w:pPr>
              <w:jc w:val="center"/>
              <w:rPr>
                <w:rFonts w:ascii="Arial" w:eastAsia="Times New Roman" w:hAnsi="Arial" w:cs="Arial"/>
                <w:b/>
                <w:bCs/>
                <w:color w:val="000000"/>
                <w:sz w:val="16"/>
                <w:szCs w:val="16"/>
              </w:rPr>
            </w:pPr>
          </w:p>
        </w:tc>
        <w:tc>
          <w:tcPr>
            <w:tcW w:w="600" w:type="dxa"/>
            <w:vMerge/>
            <w:tcBorders>
              <w:top w:val="single" w:sz="8" w:space="0" w:color="auto"/>
              <w:left w:val="single" w:sz="8" w:space="0" w:color="auto"/>
              <w:bottom w:val="single" w:sz="8" w:space="0" w:color="000000"/>
              <w:right w:val="single" w:sz="8" w:space="0" w:color="auto"/>
            </w:tcBorders>
            <w:vAlign w:val="center"/>
            <w:hideMark/>
          </w:tcPr>
          <w:p w14:paraId="1C26A5A7" w14:textId="77777777" w:rsidR="00CE03C1" w:rsidRPr="008B622D" w:rsidRDefault="00CE03C1" w:rsidP="00203A6B">
            <w:pPr>
              <w:jc w:val="center"/>
              <w:rPr>
                <w:rFonts w:ascii="Arial" w:eastAsia="Times New Roman" w:hAnsi="Arial" w:cs="Arial"/>
                <w:b/>
                <w:bCs/>
                <w:color w:val="000000"/>
                <w:sz w:val="16"/>
                <w:szCs w:val="16"/>
              </w:rPr>
            </w:pPr>
          </w:p>
        </w:tc>
        <w:tc>
          <w:tcPr>
            <w:tcW w:w="708" w:type="dxa"/>
            <w:tcBorders>
              <w:top w:val="nil"/>
              <w:left w:val="nil"/>
              <w:bottom w:val="single" w:sz="8" w:space="0" w:color="auto"/>
              <w:right w:val="single" w:sz="8" w:space="0" w:color="auto"/>
            </w:tcBorders>
            <w:shd w:val="clear" w:color="auto" w:fill="auto"/>
            <w:vAlign w:val="center"/>
            <w:hideMark/>
          </w:tcPr>
          <w:p w14:paraId="11ADB8B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841" w:type="dxa"/>
            <w:tcBorders>
              <w:top w:val="nil"/>
              <w:left w:val="nil"/>
              <w:bottom w:val="single" w:sz="8" w:space="0" w:color="auto"/>
              <w:right w:val="single" w:sz="8" w:space="0" w:color="auto"/>
            </w:tcBorders>
            <w:shd w:val="clear" w:color="auto" w:fill="auto"/>
            <w:vAlign w:val="center"/>
            <w:hideMark/>
          </w:tcPr>
          <w:p w14:paraId="5093C4B4"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860" w:type="dxa"/>
            <w:tcBorders>
              <w:top w:val="nil"/>
              <w:left w:val="nil"/>
              <w:bottom w:val="single" w:sz="8" w:space="0" w:color="auto"/>
              <w:right w:val="single" w:sz="8" w:space="0" w:color="auto"/>
            </w:tcBorders>
            <w:shd w:val="clear" w:color="auto" w:fill="auto"/>
            <w:vAlign w:val="center"/>
            <w:hideMark/>
          </w:tcPr>
          <w:p w14:paraId="4FEE1C2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(kHz)</w:t>
            </w:r>
          </w:p>
        </w:tc>
        <w:tc>
          <w:tcPr>
            <w:tcW w:w="1612" w:type="dxa"/>
            <w:tcBorders>
              <w:top w:val="nil"/>
              <w:left w:val="nil"/>
              <w:bottom w:val="single" w:sz="8" w:space="0" w:color="auto"/>
              <w:right w:val="single" w:sz="8" w:space="0" w:color="auto"/>
            </w:tcBorders>
            <w:shd w:val="clear" w:color="auto" w:fill="auto"/>
            <w:vAlign w:val="center"/>
            <w:hideMark/>
          </w:tcPr>
          <w:p w14:paraId="7CBA300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L</w:t>
            </w:r>
            <w:r w:rsidRPr="008B622D">
              <w:rPr>
                <w:rFonts w:ascii="Arial" w:eastAsia="Times New Roman" w:hAnsi="Arial" w:cs="Arial"/>
                <w:b/>
                <w:bCs/>
                <w:color w:val="000000"/>
                <w:sz w:val="16"/>
                <w:szCs w:val="16"/>
                <w:vertAlign w:val="subscript"/>
              </w:rPr>
              <w:t>CRB</w:t>
            </w:r>
          </w:p>
        </w:tc>
        <w:tc>
          <w:tcPr>
            <w:tcW w:w="709" w:type="dxa"/>
            <w:tcBorders>
              <w:top w:val="nil"/>
              <w:left w:val="nil"/>
              <w:bottom w:val="single" w:sz="8" w:space="0" w:color="auto"/>
              <w:right w:val="single" w:sz="8" w:space="0" w:color="auto"/>
            </w:tcBorders>
            <w:shd w:val="clear" w:color="auto" w:fill="auto"/>
            <w:vAlign w:val="center"/>
            <w:hideMark/>
          </w:tcPr>
          <w:p w14:paraId="0DD130B2"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708" w:type="dxa"/>
            <w:tcBorders>
              <w:top w:val="nil"/>
              <w:left w:val="nil"/>
              <w:bottom w:val="single" w:sz="8" w:space="0" w:color="auto"/>
              <w:right w:val="single" w:sz="8" w:space="0" w:color="auto"/>
            </w:tcBorders>
            <w:shd w:val="clear" w:color="auto" w:fill="auto"/>
            <w:vAlign w:val="center"/>
            <w:hideMark/>
          </w:tcPr>
          <w:p w14:paraId="2D45E053"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(MHz)</w:t>
            </w:r>
          </w:p>
        </w:tc>
        <w:tc>
          <w:tcPr>
            <w:tcW w:w="646" w:type="dxa"/>
            <w:tcBorders>
              <w:top w:val="nil"/>
              <w:left w:val="nil"/>
              <w:bottom w:val="single" w:sz="8" w:space="0" w:color="auto"/>
              <w:right w:val="single" w:sz="8" w:space="0" w:color="auto"/>
            </w:tcBorders>
            <w:shd w:val="clear" w:color="auto" w:fill="auto"/>
            <w:vAlign w:val="center"/>
            <w:hideMark/>
          </w:tcPr>
          <w:p w14:paraId="6CBBAAD0"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(dB)</w:t>
            </w:r>
          </w:p>
        </w:tc>
        <w:tc>
          <w:tcPr>
            <w:tcW w:w="1224" w:type="dxa"/>
            <w:tcBorders>
              <w:top w:val="nil"/>
              <w:left w:val="nil"/>
              <w:bottom w:val="single" w:sz="8" w:space="0" w:color="auto"/>
              <w:right w:val="single" w:sz="8" w:space="0" w:color="auto"/>
            </w:tcBorders>
            <w:shd w:val="clear" w:color="auto" w:fill="auto"/>
            <w:vAlign w:val="center"/>
            <w:hideMark/>
          </w:tcPr>
          <w:p w14:paraId="7694E585" w14:textId="77777777" w:rsidR="00CE03C1" w:rsidRPr="008B622D" w:rsidRDefault="00CE03C1" w:rsidP="00203A6B">
            <w:pPr>
              <w:jc w:val="center"/>
              <w:rPr>
                <w:rFonts w:ascii="Arial" w:eastAsia="Times New Roman" w:hAnsi="Arial" w:cs="Arial"/>
                <w:b/>
                <w:bCs/>
                <w:color w:val="000000"/>
                <w:sz w:val="16"/>
                <w:szCs w:val="16"/>
              </w:rPr>
            </w:pPr>
            <w:r w:rsidRPr="008B622D">
              <w:rPr>
                <w:rFonts w:ascii="Arial" w:eastAsia="Times New Roman" w:hAnsi="Arial" w:cs="Arial"/>
                <w:b/>
                <w:bCs/>
                <w:color w:val="000000"/>
                <w:sz w:val="16"/>
                <w:szCs w:val="16"/>
              </w:rPr>
              <w:t>source</w:t>
            </w:r>
          </w:p>
        </w:tc>
        <w:tc>
          <w:tcPr>
            <w:tcW w:w="1037" w:type="dxa"/>
            <w:vMerge/>
            <w:tcBorders>
              <w:left w:val="nil"/>
              <w:bottom w:val="single" w:sz="8" w:space="0" w:color="auto"/>
              <w:right w:val="single" w:sz="8" w:space="0" w:color="auto"/>
            </w:tcBorders>
            <w:vAlign w:val="center"/>
          </w:tcPr>
          <w:p w14:paraId="4936182D" w14:textId="77777777" w:rsidR="00CE03C1" w:rsidRPr="008B622D" w:rsidRDefault="00CE03C1" w:rsidP="00203A6B">
            <w:pPr>
              <w:jc w:val="center"/>
              <w:rPr>
                <w:rFonts w:ascii="Arial" w:eastAsia="Times New Roman" w:hAnsi="Arial" w:cs="Arial"/>
                <w:b/>
                <w:bCs/>
                <w:color w:val="000000"/>
                <w:sz w:val="16"/>
                <w:szCs w:val="16"/>
              </w:rPr>
            </w:pPr>
          </w:p>
        </w:tc>
      </w:tr>
      <w:tr w:rsidR="00CE03C1" w:rsidRPr="008B622D" w14:paraId="7F517044"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CE1D3E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n1</w:t>
            </w:r>
          </w:p>
        </w:tc>
        <w:tc>
          <w:tcPr>
            <w:tcW w:w="600" w:type="dxa"/>
            <w:tcBorders>
              <w:top w:val="nil"/>
              <w:left w:val="nil"/>
              <w:bottom w:val="single" w:sz="8" w:space="0" w:color="auto"/>
              <w:right w:val="single" w:sz="8" w:space="0" w:color="auto"/>
            </w:tcBorders>
            <w:shd w:val="clear" w:color="auto" w:fill="auto"/>
            <w:vAlign w:val="center"/>
            <w:hideMark/>
          </w:tcPr>
          <w:p w14:paraId="6E8A773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510C6B5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1945</w:t>
            </w:r>
          </w:p>
        </w:tc>
        <w:tc>
          <w:tcPr>
            <w:tcW w:w="841" w:type="dxa"/>
            <w:tcBorders>
              <w:top w:val="nil"/>
              <w:left w:val="nil"/>
              <w:bottom w:val="single" w:sz="8" w:space="0" w:color="auto"/>
              <w:right w:val="single" w:sz="8" w:space="0" w:color="auto"/>
            </w:tcBorders>
            <w:shd w:val="clear" w:color="auto" w:fill="auto"/>
            <w:noWrap/>
            <w:vAlign w:val="center"/>
            <w:hideMark/>
          </w:tcPr>
          <w:p w14:paraId="647E09D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50</w:t>
            </w:r>
          </w:p>
        </w:tc>
        <w:tc>
          <w:tcPr>
            <w:tcW w:w="860" w:type="dxa"/>
            <w:tcBorders>
              <w:top w:val="nil"/>
              <w:left w:val="nil"/>
              <w:bottom w:val="single" w:sz="8" w:space="0" w:color="auto"/>
              <w:right w:val="single" w:sz="8" w:space="0" w:color="auto"/>
            </w:tcBorders>
            <w:shd w:val="clear" w:color="auto" w:fill="auto"/>
            <w:vAlign w:val="center"/>
            <w:hideMark/>
          </w:tcPr>
          <w:p w14:paraId="524B9FB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3A3C2FC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128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3202243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1733FE9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40B9B71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2FB128C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ACLR1</w:t>
            </w:r>
          </w:p>
        </w:tc>
        <w:tc>
          <w:tcPr>
            <w:tcW w:w="1037" w:type="dxa"/>
            <w:tcBorders>
              <w:top w:val="nil"/>
              <w:left w:val="nil"/>
              <w:bottom w:val="single" w:sz="8" w:space="0" w:color="auto"/>
              <w:right w:val="single" w:sz="8" w:space="0" w:color="auto"/>
            </w:tcBorders>
            <w:vAlign w:val="center"/>
          </w:tcPr>
          <w:p w14:paraId="3A76EC3B"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7A2ADEE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724CE2E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600" w:type="dxa"/>
            <w:tcBorders>
              <w:top w:val="nil"/>
              <w:left w:val="nil"/>
              <w:bottom w:val="single" w:sz="8" w:space="0" w:color="auto"/>
              <w:right w:val="single" w:sz="8" w:space="0" w:color="auto"/>
            </w:tcBorders>
            <w:shd w:val="clear" w:color="auto" w:fill="auto"/>
            <w:vAlign w:val="center"/>
          </w:tcPr>
          <w:p w14:paraId="0AAA929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708" w:type="dxa"/>
            <w:tcBorders>
              <w:top w:val="nil"/>
              <w:left w:val="nil"/>
              <w:bottom w:val="single" w:sz="8" w:space="0" w:color="auto"/>
              <w:right w:val="single" w:sz="8" w:space="0" w:color="auto"/>
            </w:tcBorders>
            <w:shd w:val="clear" w:color="auto" w:fill="auto"/>
            <w:vAlign w:val="center"/>
          </w:tcPr>
          <w:p w14:paraId="4CC755E5"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1970</w:t>
            </w:r>
          </w:p>
        </w:tc>
        <w:tc>
          <w:tcPr>
            <w:tcW w:w="841" w:type="dxa"/>
            <w:tcBorders>
              <w:top w:val="nil"/>
              <w:left w:val="nil"/>
              <w:bottom w:val="single" w:sz="8" w:space="0" w:color="auto"/>
              <w:right w:val="single" w:sz="8" w:space="0" w:color="auto"/>
            </w:tcBorders>
            <w:shd w:val="clear" w:color="auto" w:fill="auto"/>
            <w:noWrap/>
            <w:vAlign w:val="center"/>
          </w:tcPr>
          <w:p w14:paraId="16370943"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20</w:t>
            </w:r>
          </w:p>
        </w:tc>
        <w:tc>
          <w:tcPr>
            <w:tcW w:w="860" w:type="dxa"/>
            <w:tcBorders>
              <w:top w:val="nil"/>
              <w:left w:val="nil"/>
              <w:bottom w:val="single" w:sz="8" w:space="0" w:color="auto"/>
              <w:right w:val="single" w:sz="8" w:space="0" w:color="auto"/>
            </w:tcBorders>
            <w:shd w:val="clear" w:color="auto" w:fill="auto"/>
            <w:vAlign w:val="center"/>
          </w:tcPr>
          <w:p w14:paraId="586B055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1CB9993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6)</w:t>
            </w:r>
          </w:p>
        </w:tc>
        <w:tc>
          <w:tcPr>
            <w:tcW w:w="709" w:type="dxa"/>
            <w:tcBorders>
              <w:top w:val="nil"/>
              <w:left w:val="nil"/>
              <w:bottom w:val="single" w:sz="8" w:space="0" w:color="auto"/>
              <w:right w:val="single" w:sz="8" w:space="0" w:color="auto"/>
            </w:tcBorders>
            <w:shd w:val="clear" w:color="auto" w:fill="auto"/>
            <w:vAlign w:val="center"/>
          </w:tcPr>
          <w:p w14:paraId="1737204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2302.5</w:t>
            </w:r>
          </w:p>
        </w:tc>
        <w:tc>
          <w:tcPr>
            <w:tcW w:w="708" w:type="dxa"/>
            <w:tcBorders>
              <w:top w:val="nil"/>
              <w:left w:val="nil"/>
              <w:bottom w:val="single" w:sz="8" w:space="0" w:color="auto"/>
              <w:right w:val="single" w:sz="8" w:space="0" w:color="auto"/>
            </w:tcBorders>
            <w:shd w:val="clear" w:color="auto" w:fill="auto"/>
            <w:noWrap/>
            <w:vAlign w:val="center"/>
          </w:tcPr>
          <w:p w14:paraId="38DD389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19D04CE0"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6721EF4F" w14:textId="77777777" w:rsidR="00CE03C1" w:rsidRPr="00823D05" w:rsidRDefault="00CE03C1" w:rsidP="00203A6B">
            <w:pPr>
              <w:jc w:val="center"/>
              <w:rPr>
                <w:rFonts w:ascii="Arial"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1BE6A3E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7B4DA86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59B766FE"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n3</w:t>
            </w:r>
          </w:p>
        </w:tc>
        <w:tc>
          <w:tcPr>
            <w:tcW w:w="600" w:type="dxa"/>
            <w:tcBorders>
              <w:top w:val="nil"/>
              <w:left w:val="nil"/>
              <w:bottom w:val="single" w:sz="8" w:space="0" w:color="auto"/>
              <w:right w:val="single" w:sz="8" w:space="0" w:color="auto"/>
            </w:tcBorders>
            <w:shd w:val="clear" w:color="auto" w:fill="auto"/>
            <w:vAlign w:val="center"/>
          </w:tcPr>
          <w:p w14:paraId="6BF6F4F7"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n41</w:t>
            </w:r>
          </w:p>
        </w:tc>
        <w:tc>
          <w:tcPr>
            <w:tcW w:w="708" w:type="dxa"/>
            <w:tcBorders>
              <w:top w:val="nil"/>
              <w:left w:val="nil"/>
              <w:bottom w:val="single" w:sz="8" w:space="0" w:color="auto"/>
              <w:right w:val="single" w:sz="8" w:space="0" w:color="auto"/>
            </w:tcBorders>
            <w:shd w:val="clear" w:color="auto" w:fill="auto"/>
            <w:vAlign w:val="center"/>
          </w:tcPr>
          <w:p w14:paraId="7C2087A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1765</w:t>
            </w:r>
          </w:p>
        </w:tc>
        <w:tc>
          <w:tcPr>
            <w:tcW w:w="841" w:type="dxa"/>
            <w:tcBorders>
              <w:top w:val="nil"/>
              <w:left w:val="nil"/>
              <w:bottom w:val="single" w:sz="8" w:space="0" w:color="auto"/>
              <w:right w:val="single" w:sz="8" w:space="0" w:color="auto"/>
            </w:tcBorders>
            <w:shd w:val="clear" w:color="auto" w:fill="auto"/>
            <w:noWrap/>
            <w:vAlign w:val="center"/>
          </w:tcPr>
          <w:p w14:paraId="0700653D"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tcPr>
          <w:p w14:paraId="353893BA"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568813B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166)</w:t>
            </w:r>
          </w:p>
        </w:tc>
        <w:tc>
          <w:tcPr>
            <w:tcW w:w="709" w:type="dxa"/>
            <w:tcBorders>
              <w:top w:val="nil"/>
              <w:left w:val="nil"/>
              <w:bottom w:val="single" w:sz="8" w:space="0" w:color="auto"/>
              <w:right w:val="single" w:sz="8" w:space="0" w:color="auto"/>
            </w:tcBorders>
            <w:shd w:val="clear" w:color="auto" w:fill="auto"/>
            <w:vAlign w:val="center"/>
          </w:tcPr>
          <w:p w14:paraId="3D6A63A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2501</w:t>
            </w:r>
          </w:p>
        </w:tc>
        <w:tc>
          <w:tcPr>
            <w:tcW w:w="708" w:type="dxa"/>
            <w:tcBorders>
              <w:top w:val="nil"/>
              <w:left w:val="nil"/>
              <w:bottom w:val="single" w:sz="8" w:space="0" w:color="auto"/>
              <w:right w:val="single" w:sz="8" w:space="0" w:color="auto"/>
            </w:tcBorders>
            <w:shd w:val="clear" w:color="auto" w:fill="auto"/>
            <w:noWrap/>
            <w:vAlign w:val="center"/>
          </w:tcPr>
          <w:p w14:paraId="357E9CCB"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tcPr>
          <w:p w14:paraId="5551F36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43F2D60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560AE706"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7BCAE39"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6D42150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n3</w:t>
            </w:r>
          </w:p>
        </w:tc>
        <w:tc>
          <w:tcPr>
            <w:tcW w:w="600" w:type="dxa"/>
            <w:tcBorders>
              <w:top w:val="nil"/>
              <w:left w:val="nil"/>
              <w:bottom w:val="single" w:sz="8" w:space="0" w:color="auto"/>
              <w:right w:val="single" w:sz="8" w:space="0" w:color="auto"/>
            </w:tcBorders>
            <w:shd w:val="clear" w:color="auto" w:fill="auto"/>
            <w:vAlign w:val="center"/>
          </w:tcPr>
          <w:p w14:paraId="1B2D0AB4"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n74</w:t>
            </w:r>
          </w:p>
        </w:tc>
        <w:tc>
          <w:tcPr>
            <w:tcW w:w="708" w:type="dxa"/>
            <w:tcBorders>
              <w:top w:val="nil"/>
              <w:left w:val="nil"/>
              <w:bottom w:val="single" w:sz="8" w:space="0" w:color="auto"/>
              <w:right w:val="single" w:sz="8" w:space="0" w:color="auto"/>
            </w:tcBorders>
            <w:shd w:val="clear" w:color="auto" w:fill="auto"/>
            <w:vAlign w:val="center"/>
          </w:tcPr>
          <w:p w14:paraId="2A00638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1730</w:t>
            </w:r>
          </w:p>
        </w:tc>
        <w:tc>
          <w:tcPr>
            <w:tcW w:w="841" w:type="dxa"/>
            <w:tcBorders>
              <w:top w:val="nil"/>
              <w:left w:val="nil"/>
              <w:bottom w:val="single" w:sz="8" w:space="0" w:color="auto"/>
              <w:right w:val="single" w:sz="8" w:space="0" w:color="auto"/>
            </w:tcBorders>
            <w:shd w:val="clear" w:color="auto" w:fill="auto"/>
            <w:noWrap/>
            <w:vAlign w:val="center"/>
          </w:tcPr>
          <w:p w14:paraId="6BF7C8A0"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tcPr>
          <w:p w14:paraId="1BD88901"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tcPr>
          <w:p w14:paraId="5D0CADF9"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4A7B15A7"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1515.5</w:t>
            </w:r>
          </w:p>
        </w:tc>
        <w:tc>
          <w:tcPr>
            <w:tcW w:w="708" w:type="dxa"/>
            <w:tcBorders>
              <w:top w:val="nil"/>
              <w:left w:val="nil"/>
              <w:bottom w:val="single" w:sz="8" w:space="0" w:color="auto"/>
              <w:right w:val="single" w:sz="8" w:space="0" w:color="auto"/>
            </w:tcBorders>
            <w:shd w:val="clear" w:color="auto" w:fill="auto"/>
            <w:noWrap/>
            <w:vAlign w:val="center"/>
          </w:tcPr>
          <w:p w14:paraId="6EFA8C98"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1CF096C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54D46DE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748970E3" w14:textId="77777777" w:rsidR="00CE03C1" w:rsidRPr="005C3B96"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834E8B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bottom"/>
          </w:tcPr>
          <w:p w14:paraId="7C74A0FD"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n7</w:t>
            </w:r>
          </w:p>
        </w:tc>
        <w:tc>
          <w:tcPr>
            <w:tcW w:w="600" w:type="dxa"/>
            <w:tcBorders>
              <w:top w:val="nil"/>
              <w:left w:val="nil"/>
              <w:bottom w:val="single" w:sz="8" w:space="0" w:color="auto"/>
              <w:right w:val="single" w:sz="8" w:space="0" w:color="auto"/>
            </w:tcBorders>
            <w:shd w:val="clear" w:color="auto" w:fill="auto"/>
            <w:vAlign w:val="bottom"/>
          </w:tcPr>
          <w:p w14:paraId="2150F369"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708" w:type="dxa"/>
            <w:tcBorders>
              <w:top w:val="nil"/>
              <w:left w:val="nil"/>
              <w:bottom w:val="single" w:sz="8" w:space="0" w:color="auto"/>
              <w:right w:val="single" w:sz="8" w:space="0" w:color="auto"/>
            </w:tcBorders>
            <w:shd w:val="clear" w:color="auto" w:fill="auto"/>
            <w:vAlign w:val="bottom"/>
          </w:tcPr>
          <w:p w14:paraId="3996D36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2525</w:t>
            </w:r>
          </w:p>
        </w:tc>
        <w:tc>
          <w:tcPr>
            <w:tcW w:w="841" w:type="dxa"/>
            <w:tcBorders>
              <w:top w:val="nil"/>
              <w:left w:val="nil"/>
              <w:bottom w:val="single" w:sz="8" w:space="0" w:color="auto"/>
              <w:right w:val="single" w:sz="8" w:space="0" w:color="auto"/>
            </w:tcBorders>
            <w:shd w:val="clear" w:color="auto" w:fill="auto"/>
            <w:noWrap/>
            <w:vAlign w:val="bottom"/>
          </w:tcPr>
          <w:p w14:paraId="6A3891C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50</w:t>
            </w:r>
          </w:p>
        </w:tc>
        <w:tc>
          <w:tcPr>
            <w:tcW w:w="860" w:type="dxa"/>
            <w:tcBorders>
              <w:top w:val="nil"/>
              <w:left w:val="nil"/>
              <w:bottom w:val="single" w:sz="8" w:space="0" w:color="auto"/>
              <w:right w:val="single" w:sz="8" w:space="0" w:color="auto"/>
            </w:tcBorders>
            <w:shd w:val="clear" w:color="auto" w:fill="auto"/>
            <w:vAlign w:val="bottom"/>
          </w:tcPr>
          <w:p w14:paraId="173D28BB"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bottom"/>
          </w:tcPr>
          <w:p w14:paraId="2050529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45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w:t>
            </w:r>
            <w:r>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bottom"/>
          </w:tcPr>
          <w:p w14:paraId="447C6D33"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2397.5</w:t>
            </w:r>
          </w:p>
        </w:tc>
        <w:tc>
          <w:tcPr>
            <w:tcW w:w="708" w:type="dxa"/>
            <w:tcBorders>
              <w:top w:val="nil"/>
              <w:left w:val="nil"/>
              <w:bottom w:val="single" w:sz="8" w:space="0" w:color="auto"/>
              <w:right w:val="single" w:sz="8" w:space="0" w:color="auto"/>
            </w:tcBorders>
            <w:shd w:val="clear" w:color="auto" w:fill="auto"/>
            <w:noWrap/>
            <w:vAlign w:val="bottom"/>
          </w:tcPr>
          <w:p w14:paraId="74762646" w14:textId="77777777" w:rsidR="00CE03C1" w:rsidRPr="00BC7490" w:rsidRDefault="00CE03C1" w:rsidP="00203A6B">
            <w:pPr>
              <w:jc w:val="center"/>
              <w:rPr>
                <w:rFonts w:ascii="Arial" w:eastAsiaTheme="minorEastAsia" w:hAnsi="Arial" w:cs="Arial"/>
                <w:color w:val="000000"/>
                <w:sz w:val="16"/>
                <w:szCs w:val="16"/>
                <w:lang w:eastAsia="ko-KR"/>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bottom"/>
          </w:tcPr>
          <w:p w14:paraId="73A7491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bottom"/>
          </w:tcPr>
          <w:p w14:paraId="73AB9BF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bottom"/>
          </w:tcPr>
          <w:p w14:paraId="198C58BC" w14:textId="77777777" w:rsidR="00CE03C1" w:rsidRPr="005C3B96"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7E32F8FC"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0D03B5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n34</w:t>
            </w:r>
          </w:p>
        </w:tc>
        <w:tc>
          <w:tcPr>
            <w:tcW w:w="600" w:type="dxa"/>
            <w:tcBorders>
              <w:top w:val="nil"/>
              <w:left w:val="nil"/>
              <w:bottom w:val="single" w:sz="8" w:space="0" w:color="auto"/>
              <w:right w:val="single" w:sz="8" w:space="0" w:color="auto"/>
            </w:tcBorders>
            <w:shd w:val="clear" w:color="auto" w:fill="auto"/>
            <w:vAlign w:val="center"/>
            <w:hideMark/>
          </w:tcPr>
          <w:p w14:paraId="2F82A0A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4158F04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841" w:type="dxa"/>
            <w:tcBorders>
              <w:top w:val="nil"/>
              <w:left w:val="nil"/>
              <w:bottom w:val="single" w:sz="8" w:space="0" w:color="auto"/>
              <w:right w:val="single" w:sz="8" w:space="0" w:color="auto"/>
            </w:tcBorders>
            <w:shd w:val="clear" w:color="auto" w:fill="auto"/>
            <w:noWrap/>
            <w:vAlign w:val="center"/>
            <w:hideMark/>
          </w:tcPr>
          <w:p w14:paraId="0C0742B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860" w:type="dxa"/>
            <w:tcBorders>
              <w:top w:val="nil"/>
              <w:left w:val="nil"/>
              <w:bottom w:val="single" w:sz="8" w:space="0" w:color="auto"/>
              <w:right w:val="single" w:sz="8" w:space="0" w:color="auto"/>
            </w:tcBorders>
            <w:shd w:val="clear" w:color="auto" w:fill="auto"/>
            <w:vAlign w:val="center"/>
            <w:hideMark/>
          </w:tcPr>
          <w:p w14:paraId="0D98302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227C9D7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75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21B2A34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5D2E66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5815C3C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5605506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4EB9EAC"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1CA22382"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0486C6D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41872A8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hideMark/>
          </w:tcPr>
          <w:p w14:paraId="79766F2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2590</w:t>
            </w:r>
          </w:p>
        </w:tc>
        <w:tc>
          <w:tcPr>
            <w:tcW w:w="841" w:type="dxa"/>
            <w:tcBorders>
              <w:top w:val="nil"/>
              <w:left w:val="nil"/>
              <w:bottom w:val="single" w:sz="8" w:space="0" w:color="auto"/>
              <w:right w:val="single" w:sz="8" w:space="0" w:color="auto"/>
            </w:tcBorders>
            <w:shd w:val="clear" w:color="auto" w:fill="auto"/>
            <w:noWrap/>
            <w:vAlign w:val="center"/>
            <w:hideMark/>
          </w:tcPr>
          <w:p w14:paraId="4F921DC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338D3E9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4CA65AB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24F37CC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hideMark/>
          </w:tcPr>
          <w:p w14:paraId="2C074ED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2F675DF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2B8C0BB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6A96C07"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9964561"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1338F95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0BC21A2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n25</w:t>
            </w:r>
          </w:p>
        </w:tc>
        <w:tc>
          <w:tcPr>
            <w:tcW w:w="708" w:type="dxa"/>
            <w:tcBorders>
              <w:top w:val="nil"/>
              <w:left w:val="nil"/>
              <w:bottom w:val="single" w:sz="8" w:space="0" w:color="auto"/>
              <w:right w:val="single" w:sz="8" w:space="0" w:color="auto"/>
            </w:tcBorders>
            <w:shd w:val="clear" w:color="auto" w:fill="auto"/>
            <w:vAlign w:val="center"/>
            <w:hideMark/>
          </w:tcPr>
          <w:p w14:paraId="30732A8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2590</w:t>
            </w:r>
          </w:p>
        </w:tc>
        <w:tc>
          <w:tcPr>
            <w:tcW w:w="841" w:type="dxa"/>
            <w:tcBorders>
              <w:top w:val="nil"/>
              <w:left w:val="nil"/>
              <w:bottom w:val="single" w:sz="8" w:space="0" w:color="auto"/>
              <w:right w:val="single" w:sz="8" w:space="0" w:color="auto"/>
            </w:tcBorders>
            <w:shd w:val="clear" w:color="auto" w:fill="auto"/>
            <w:noWrap/>
            <w:vAlign w:val="center"/>
            <w:hideMark/>
          </w:tcPr>
          <w:p w14:paraId="4D346D3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6F4FAD5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5EB9462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C45F4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1992.5</w:t>
            </w:r>
          </w:p>
        </w:tc>
        <w:tc>
          <w:tcPr>
            <w:tcW w:w="708" w:type="dxa"/>
            <w:tcBorders>
              <w:top w:val="nil"/>
              <w:left w:val="nil"/>
              <w:bottom w:val="single" w:sz="8" w:space="0" w:color="auto"/>
              <w:right w:val="single" w:sz="8" w:space="0" w:color="auto"/>
            </w:tcBorders>
            <w:shd w:val="clear" w:color="auto" w:fill="auto"/>
            <w:noWrap/>
            <w:vAlign w:val="center"/>
            <w:hideMark/>
          </w:tcPr>
          <w:p w14:paraId="7C888B0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D4A49A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5F8A23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6E735524"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E6E3555"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74F08B7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n38</w:t>
            </w:r>
          </w:p>
        </w:tc>
        <w:tc>
          <w:tcPr>
            <w:tcW w:w="600" w:type="dxa"/>
            <w:tcBorders>
              <w:top w:val="nil"/>
              <w:left w:val="nil"/>
              <w:bottom w:val="single" w:sz="8" w:space="0" w:color="auto"/>
              <w:right w:val="single" w:sz="8" w:space="0" w:color="auto"/>
            </w:tcBorders>
            <w:shd w:val="clear" w:color="auto" w:fill="auto"/>
            <w:vAlign w:val="center"/>
            <w:hideMark/>
          </w:tcPr>
          <w:p w14:paraId="4B22CC9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n78</w:t>
            </w:r>
          </w:p>
        </w:tc>
        <w:tc>
          <w:tcPr>
            <w:tcW w:w="708" w:type="dxa"/>
            <w:tcBorders>
              <w:top w:val="nil"/>
              <w:left w:val="nil"/>
              <w:bottom w:val="single" w:sz="8" w:space="0" w:color="auto"/>
              <w:right w:val="single" w:sz="8" w:space="0" w:color="auto"/>
            </w:tcBorders>
            <w:shd w:val="clear" w:color="auto" w:fill="auto"/>
            <w:vAlign w:val="center"/>
            <w:hideMark/>
          </w:tcPr>
          <w:p w14:paraId="110F829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2600</w:t>
            </w:r>
          </w:p>
        </w:tc>
        <w:tc>
          <w:tcPr>
            <w:tcW w:w="841" w:type="dxa"/>
            <w:tcBorders>
              <w:top w:val="nil"/>
              <w:left w:val="nil"/>
              <w:bottom w:val="single" w:sz="8" w:space="0" w:color="auto"/>
              <w:right w:val="single" w:sz="8" w:space="0" w:color="auto"/>
            </w:tcBorders>
            <w:shd w:val="clear" w:color="auto" w:fill="auto"/>
            <w:noWrap/>
            <w:vAlign w:val="center"/>
            <w:hideMark/>
          </w:tcPr>
          <w:p w14:paraId="1B129EF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40</w:t>
            </w:r>
          </w:p>
        </w:tc>
        <w:tc>
          <w:tcPr>
            <w:tcW w:w="860" w:type="dxa"/>
            <w:tcBorders>
              <w:top w:val="nil"/>
              <w:left w:val="nil"/>
              <w:bottom w:val="single" w:sz="8" w:space="0" w:color="auto"/>
              <w:right w:val="single" w:sz="8" w:space="0" w:color="auto"/>
            </w:tcBorders>
            <w:shd w:val="clear" w:color="auto" w:fill="auto"/>
            <w:vAlign w:val="center"/>
            <w:hideMark/>
          </w:tcPr>
          <w:p w14:paraId="346A6DE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720846B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428E7D2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6F6324F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498D161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495DAA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43F2387F"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5562752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2500C583"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n40</w:t>
            </w:r>
          </w:p>
        </w:tc>
        <w:tc>
          <w:tcPr>
            <w:tcW w:w="600" w:type="dxa"/>
            <w:tcBorders>
              <w:top w:val="nil"/>
              <w:left w:val="nil"/>
              <w:bottom w:val="single" w:sz="8" w:space="0" w:color="auto"/>
              <w:right w:val="single" w:sz="8" w:space="0" w:color="auto"/>
            </w:tcBorders>
            <w:shd w:val="clear" w:color="auto" w:fill="auto"/>
            <w:vAlign w:val="center"/>
          </w:tcPr>
          <w:p w14:paraId="29A5FEF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tcPr>
          <w:p w14:paraId="603240E9"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2340</w:t>
            </w:r>
          </w:p>
        </w:tc>
        <w:tc>
          <w:tcPr>
            <w:tcW w:w="841" w:type="dxa"/>
            <w:tcBorders>
              <w:top w:val="nil"/>
              <w:left w:val="nil"/>
              <w:bottom w:val="single" w:sz="8" w:space="0" w:color="auto"/>
              <w:right w:val="single" w:sz="8" w:space="0" w:color="auto"/>
            </w:tcBorders>
            <w:shd w:val="clear" w:color="auto" w:fill="auto"/>
            <w:noWrap/>
            <w:vAlign w:val="center"/>
          </w:tcPr>
          <w:p w14:paraId="02F110ED"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80</w:t>
            </w:r>
          </w:p>
        </w:tc>
        <w:tc>
          <w:tcPr>
            <w:tcW w:w="860" w:type="dxa"/>
            <w:tcBorders>
              <w:top w:val="nil"/>
              <w:left w:val="nil"/>
              <w:bottom w:val="single" w:sz="8" w:space="0" w:color="auto"/>
              <w:right w:val="single" w:sz="8" w:space="0" w:color="auto"/>
            </w:tcBorders>
            <w:shd w:val="clear" w:color="auto" w:fill="auto"/>
            <w:vAlign w:val="center"/>
          </w:tcPr>
          <w:p w14:paraId="7523053F"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tcPr>
          <w:p w14:paraId="5B8D481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216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56134AAF"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tcPr>
          <w:p w14:paraId="3D24FB7C"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4ED08AB4"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3166003F" w14:textId="77777777" w:rsidR="00CE03C1" w:rsidRPr="005B06D6" w:rsidRDefault="00CE03C1" w:rsidP="00203A6B">
            <w:pPr>
              <w:jc w:val="center"/>
              <w:rPr>
                <w:rFonts w:ascii="Arial"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124371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43252147"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tcPr>
          <w:p w14:paraId="3D342B8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tcPr>
          <w:p w14:paraId="1577EC1C"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n1</w:t>
            </w:r>
          </w:p>
        </w:tc>
        <w:tc>
          <w:tcPr>
            <w:tcW w:w="708" w:type="dxa"/>
            <w:tcBorders>
              <w:top w:val="nil"/>
              <w:left w:val="nil"/>
              <w:bottom w:val="single" w:sz="8" w:space="0" w:color="auto"/>
              <w:right w:val="single" w:sz="8" w:space="0" w:color="auto"/>
            </w:tcBorders>
            <w:shd w:val="clear" w:color="auto" w:fill="auto"/>
            <w:vAlign w:val="center"/>
          </w:tcPr>
          <w:p w14:paraId="34A9BBE0"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tcPr>
          <w:p w14:paraId="6E9941B6"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tcPr>
          <w:p w14:paraId="087ACBF2"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tcPr>
          <w:p w14:paraId="69EEBAE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tcPr>
          <w:p w14:paraId="0684643F"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2167.5</w:t>
            </w:r>
          </w:p>
        </w:tc>
        <w:tc>
          <w:tcPr>
            <w:tcW w:w="708" w:type="dxa"/>
            <w:tcBorders>
              <w:top w:val="nil"/>
              <w:left w:val="nil"/>
              <w:bottom w:val="single" w:sz="8" w:space="0" w:color="auto"/>
              <w:right w:val="single" w:sz="8" w:space="0" w:color="auto"/>
            </w:tcBorders>
            <w:shd w:val="clear" w:color="auto" w:fill="auto"/>
            <w:noWrap/>
            <w:vAlign w:val="center"/>
          </w:tcPr>
          <w:p w14:paraId="200666D5"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tcPr>
          <w:p w14:paraId="30A3B7B8" w14:textId="77777777" w:rsidR="00CE03C1"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tcPr>
          <w:p w14:paraId="13CBEC7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113BEDF9"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3419876B"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027A870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3199B53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n3</w:t>
            </w:r>
          </w:p>
        </w:tc>
        <w:tc>
          <w:tcPr>
            <w:tcW w:w="708" w:type="dxa"/>
            <w:tcBorders>
              <w:top w:val="nil"/>
              <w:left w:val="nil"/>
              <w:bottom w:val="single" w:sz="8" w:space="0" w:color="auto"/>
              <w:right w:val="single" w:sz="8" w:space="0" w:color="auto"/>
            </w:tcBorders>
            <w:shd w:val="clear" w:color="auto" w:fill="auto"/>
            <w:vAlign w:val="center"/>
            <w:hideMark/>
          </w:tcPr>
          <w:p w14:paraId="70C8B0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5E15F93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0C06E32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F4490F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7AA9C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1877.5</w:t>
            </w:r>
          </w:p>
        </w:tc>
        <w:tc>
          <w:tcPr>
            <w:tcW w:w="708" w:type="dxa"/>
            <w:tcBorders>
              <w:top w:val="nil"/>
              <w:left w:val="nil"/>
              <w:bottom w:val="single" w:sz="8" w:space="0" w:color="auto"/>
              <w:right w:val="single" w:sz="8" w:space="0" w:color="auto"/>
            </w:tcBorders>
            <w:shd w:val="clear" w:color="auto" w:fill="auto"/>
            <w:noWrap/>
            <w:vAlign w:val="center"/>
            <w:hideMark/>
          </w:tcPr>
          <w:p w14:paraId="70D0F55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B61CD1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1206098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0CA86AE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w:t>
            </w:r>
          </w:p>
        </w:tc>
      </w:tr>
      <w:tr w:rsidR="00CE03C1" w:rsidRPr="008B622D" w14:paraId="23EBC24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526CDE8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35A0AB0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n25</w:t>
            </w:r>
          </w:p>
        </w:tc>
        <w:tc>
          <w:tcPr>
            <w:tcW w:w="708" w:type="dxa"/>
            <w:tcBorders>
              <w:top w:val="nil"/>
              <w:left w:val="nil"/>
              <w:bottom w:val="single" w:sz="8" w:space="0" w:color="auto"/>
              <w:right w:val="single" w:sz="8" w:space="0" w:color="auto"/>
            </w:tcBorders>
            <w:shd w:val="clear" w:color="auto" w:fill="auto"/>
            <w:vAlign w:val="center"/>
            <w:hideMark/>
          </w:tcPr>
          <w:p w14:paraId="6FCE96F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638276F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1F1BD27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0965805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5FA298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1992.5</w:t>
            </w:r>
          </w:p>
        </w:tc>
        <w:tc>
          <w:tcPr>
            <w:tcW w:w="708" w:type="dxa"/>
            <w:tcBorders>
              <w:top w:val="nil"/>
              <w:left w:val="nil"/>
              <w:bottom w:val="single" w:sz="8" w:space="0" w:color="auto"/>
              <w:right w:val="single" w:sz="8" w:space="0" w:color="auto"/>
            </w:tcBorders>
            <w:shd w:val="clear" w:color="auto" w:fill="auto"/>
            <w:noWrap/>
            <w:vAlign w:val="center"/>
            <w:hideMark/>
          </w:tcPr>
          <w:p w14:paraId="3919082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05A724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78DF94F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461B86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40971B10"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687D6A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4441E65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n66</w:t>
            </w:r>
          </w:p>
        </w:tc>
        <w:tc>
          <w:tcPr>
            <w:tcW w:w="708" w:type="dxa"/>
            <w:tcBorders>
              <w:top w:val="nil"/>
              <w:left w:val="nil"/>
              <w:bottom w:val="single" w:sz="8" w:space="0" w:color="auto"/>
              <w:right w:val="single" w:sz="8" w:space="0" w:color="auto"/>
            </w:tcBorders>
            <w:shd w:val="clear" w:color="auto" w:fill="auto"/>
            <w:vAlign w:val="center"/>
            <w:hideMark/>
          </w:tcPr>
          <w:p w14:paraId="2F2E30C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1A1243B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49BBD1B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456A23D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3EDC35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2197.5</w:t>
            </w:r>
          </w:p>
        </w:tc>
        <w:tc>
          <w:tcPr>
            <w:tcW w:w="708" w:type="dxa"/>
            <w:tcBorders>
              <w:top w:val="nil"/>
              <w:left w:val="nil"/>
              <w:bottom w:val="single" w:sz="8" w:space="0" w:color="auto"/>
              <w:right w:val="single" w:sz="8" w:space="0" w:color="auto"/>
            </w:tcBorders>
            <w:shd w:val="clear" w:color="auto" w:fill="auto"/>
            <w:noWrap/>
            <w:vAlign w:val="center"/>
            <w:hideMark/>
          </w:tcPr>
          <w:p w14:paraId="236B274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60CEF71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7EE9B91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676FA197"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2D62227B"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7FF5FC4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1ADCAE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n48</w:t>
            </w:r>
          </w:p>
        </w:tc>
        <w:tc>
          <w:tcPr>
            <w:tcW w:w="708" w:type="dxa"/>
            <w:tcBorders>
              <w:top w:val="nil"/>
              <w:left w:val="nil"/>
              <w:bottom w:val="single" w:sz="8" w:space="0" w:color="auto"/>
              <w:right w:val="single" w:sz="8" w:space="0" w:color="auto"/>
            </w:tcBorders>
            <w:shd w:val="clear" w:color="auto" w:fill="auto"/>
            <w:vAlign w:val="center"/>
            <w:hideMark/>
          </w:tcPr>
          <w:p w14:paraId="1F0D01D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510D1B0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7ED3C28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1CDA71B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034A183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3552.5</w:t>
            </w:r>
          </w:p>
        </w:tc>
        <w:tc>
          <w:tcPr>
            <w:tcW w:w="708" w:type="dxa"/>
            <w:tcBorders>
              <w:top w:val="nil"/>
              <w:left w:val="nil"/>
              <w:bottom w:val="single" w:sz="8" w:space="0" w:color="auto"/>
              <w:right w:val="single" w:sz="8" w:space="0" w:color="auto"/>
            </w:tcBorders>
            <w:shd w:val="clear" w:color="auto" w:fill="auto"/>
            <w:noWrap/>
            <w:vAlign w:val="center"/>
            <w:hideMark/>
          </w:tcPr>
          <w:p w14:paraId="4C906E9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5BEF8AE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0FB1581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18CB0AA"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4C6BB17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8D18F6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0A77C15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n70</w:t>
            </w:r>
          </w:p>
        </w:tc>
        <w:tc>
          <w:tcPr>
            <w:tcW w:w="708" w:type="dxa"/>
            <w:tcBorders>
              <w:top w:val="nil"/>
              <w:left w:val="nil"/>
              <w:bottom w:val="single" w:sz="8" w:space="0" w:color="auto"/>
              <w:right w:val="single" w:sz="8" w:space="0" w:color="auto"/>
            </w:tcBorders>
            <w:shd w:val="clear" w:color="auto" w:fill="auto"/>
            <w:vAlign w:val="center"/>
            <w:hideMark/>
          </w:tcPr>
          <w:p w14:paraId="2F409BF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2546</w:t>
            </w:r>
          </w:p>
        </w:tc>
        <w:tc>
          <w:tcPr>
            <w:tcW w:w="841" w:type="dxa"/>
            <w:tcBorders>
              <w:top w:val="nil"/>
              <w:left w:val="nil"/>
              <w:bottom w:val="single" w:sz="8" w:space="0" w:color="auto"/>
              <w:right w:val="single" w:sz="8" w:space="0" w:color="auto"/>
            </w:tcBorders>
            <w:shd w:val="clear" w:color="auto" w:fill="auto"/>
            <w:noWrap/>
            <w:vAlign w:val="center"/>
            <w:hideMark/>
          </w:tcPr>
          <w:p w14:paraId="5CAC348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5567610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A012DE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1A4B5FF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708" w:type="dxa"/>
            <w:tcBorders>
              <w:top w:val="nil"/>
              <w:left w:val="nil"/>
              <w:bottom w:val="single" w:sz="8" w:space="0" w:color="auto"/>
              <w:right w:val="single" w:sz="8" w:space="0" w:color="auto"/>
            </w:tcBorders>
            <w:shd w:val="clear" w:color="auto" w:fill="auto"/>
            <w:noWrap/>
            <w:vAlign w:val="center"/>
            <w:hideMark/>
          </w:tcPr>
          <w:p w14:paraId="58AC9D2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7115E3F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6FD866A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5BE71DB6"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p>
        </w:tc>
      </w:tr>
      <w:tr w:rsidR="00CE03C1" w:rsidRPr="008B622D" w14:paraId="0367933C"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5A8541EE"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453F3DC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n77</w:t>
            </w:r>
          </w:p>
        </w:tc>
        <w:tc>
          <w:tcPr>
            <w:tcW w:w="708" w:type="dxa"/>
            <w:tcBorders>
              <w:top w:val="nil"/>
              <w:left w:val="nil"/>
              <w:bottom w:val="single" w:sz="8" w:space="0" w:color="auto"/>
              <w:right w:val="single" w:sz="8" w:space="0" w:color="auto"/>
            </w:tcBorders>
            <w:shd w:val="clear" w:color="auto" w:fill="auto"/>
            <w:vAlign w:val="center"/>
            <w:hideMark/>
          </w:tcPr>
          <w:p w14:paraId="2631A78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59F3B9C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762B172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6E2429C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7C63A5C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15DCF368"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5872A45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411762F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393D6565" w14:textId="77777777" w:rsidR="00CE03C1" w:rsidRPr="008B622D" w:rsidRDefault="00CE03C1" w:rsidP="00203A6B">
            <w:pPr>
              <w:jc w:val="center"/>
              <w:rPr>
                <w:rFonts w:ascii="Arial" w:eastAsia="Times New Roman" w:hAnsi="Arial" w:cs="Arial"/>
                <w:color w:val="000000"/>
                <w:sz w:val="16"/>
                <w:szCs w:val="16"/>
              </w:rPr>
            </w:pPr>
            <w:r w:rsidRPr="005C3B96">
              <w:rPr>
                <w:rFonts w:ascii="Arial" w:eastAsia="Times New Roman" w:hAnsi="Arial" w:cs="Arial"/>
                <w:color w:val="000000"/>
                <w:sz w:val="16"/>
                <w:szCs w:val="16"/>
              </w:rPr>
              <w:t>PC3</w:t>
            </w:r>
            <w:r>
              <w:rPr>
                <w:rFonts w:ascii="Arial" w:eastAsia="Times New Roman" w:hAnsi="Arial" w:cs="Arial"/>
                <w:color w:val="000000"/>
                <w:sz w:val="16"/>
                <w:szCs w:val="16"/>
              </w:rPr>
              <w:t>, PC2, PC1.5</w:t>
            </w:r>
          </w:p>
        </w:tc>
      </w:tr>
      <w:tr w:rsidR="00CE03C1" w:rsidRPr="008B622D" w14:paraId="331FA4DD"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3788197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600" w:type="dxa"/>
            <w:tcBorders>
              <w:top w:val="nil"/>
              <w:left w:val="nil"/>
              <w:bottom w:val="single" w:sz="8" w:space="0" w:color="auto"/>
              <w:right w:val="single" w:sz="8" w:space="0" w:color="auto"/>
            </w:tcBorders>
            <w:shd w:val="clear" w:color="auto" w:fill="auto"/>
            <w:vAlign w:val="center"/>
            <w:hideMark/>
          </w:tcPr>
          <w:p w14:paraId="7B46050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n78</w:t>
            </w:r>
          </w:p>
        </w:tc>
        <w:tc>
          <w:tcPr>
            <w:tcW w:w="708" w:type="dxa"/>
            <w:tcBorders>
              <w:top w:val="nil"/>
              <w:left w:val="nil"/>
              <w:bottom w:val="single" w:sz="8" w:space="0" w:color="auto"/>
              <w:right w:val="single" w:sz="8" w:space="0" w:color="auto"/>
            </w:tcBorders>
            <w:shd w:val="clear" w:color="auto" w:fill="auto"/>
            <w:vAlign w:val="center"/>
            <w:hideMark/>
          </w:tcPr>
          <w:p w14:paraId="483BE816"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2640</w:t>
            </w:r>
          </w:p>
        </w:tc>
        <w:tc>
          <w:tcPr>
            <w:tcW w:w="841" w:type="dxa"/>
            <w:tcBorders>
              <w:top w:val="nil"/>
              <w:left w:val="nil"/>
              <w:bottom w:val="single" w:sz="8" w:space="0" w:color="auto"/>
              <w:right w:val="single" w:sz="8" w:space="0" w:color="auto"/>
            </w:tcBorders>
            <w:shd w:val="clear" w:color="auto" w:fill="auto"/>
            <w:noWrap/>
            <w:vAlign w:val="center"/>
            <w:hideMark/>
          </w:tcPr>
          <w:p w14:paraId="3D436849"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5E049F9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726C6E3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=3)</w:t>
            </w:r>
          </w:p>
        </w:tc>
        <w:tc>
          <w:tcPr>
            <w:tcW w:w="709" w:type="dxa"/>
            <w:tcBorders>
              <w:top w:val="nil"/>
              <w:left w:val="nil"/>
              <w:bottom w:val="single" w:sz="8" w:space="0" w:color="auto"/>
              <w:right w:val="single" w:sz="8" w:space="0" w:color="auto"/>
            </w:tcBorders>
            <w:shd w:val="clear" w:color="auto" w:fill="auto"/>
            <w:vAlign w:val="center"/>
            <w:hideMark/>
          </w:tcPr>
          <w:p w14:paraId="44CC99C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3305</w:t>
            </w:r>
          </w:p>
        </w:tc>
        <w:tc>
          <w:tcPr>
            <w:tcW w:w="708" w:type="dxa"/>
            <w:tcBorders>
              <w:top w:val="nil"/>
              <w:left w:val="nil"/>
              <w:bottom w:val="single" w:sz="8" w:space="0" w:color="auto"/>
              <w:right w:val="single" w:sz="8" w:space="0" w:color="auto"/>
            </w:tcBorders>
            <w:shd w:val="clear" w:color="auto" w:fill="auto"/>
            <w:noWrap/>
            <w:vAlign w:val="center"/>
            <w:hideMark/>
          </w:tcPr>
          <w:p w14:paraId="78336B6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67AD77D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04DC1A8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0AF34EB8"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27DD6ECE"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00478B7"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n77</w:t>
            </w:r>
          </w:p>
        </w:tc>
        <w:tc>
          <w:tcPr>
            <w:tcW w:w="600" w:type="dxa"/>
            <w:tcBorders>
              <w:top w:val="nil"/>
              <w:left w:val="nil"/>
              <w:bottom w:val="single" w:sz="8" w:space="0" w:color="auto"/>
              <w:right w:val="single" w:sz="8" w:space="0" w:color="auto"/>
            </w:tcBorders>
            <w:shd w:val="clear" w:color="auto" w:fill="auto"/>
            <w:vAlign w:val="center"/>
            <w:hideMark/>
          </w:tcPr>
          <w:p w14:paraId="2697FACB"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n2</w:t>
            </w:r>
          </w:p>
        </w:tc>
        <w:tc>
          <w:tcPr>
            <w:tcW w:w="708" w:type="dxa"/>
            <w:tcBorders>
              <w:top w:val="nil"/>
              <w:left w:val="nil"/>
              <w:bottom w:val="single" w:sz="8" w:space="0" w:color="auto"/>
              <w:right w:val="single" w:sz="8" w:space="0" w:color="auto"/>
            </w:tcBorders>
            <w:shd w:val="clear" w:color="auto" w:fill="auto"/>
            <w:vAlign w:val="center"/>
            <w:hideMark/>
          </w:tcPr>
          <w:p w14:paraId="2F7D105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3350</w:t>
            </w:r>
          </w:p>
        </w:tc>
        <w:tc>
          <w:tcPr>
            <w:tcW w:w="841" w:type="dxa"/>
            <w:tcBorders>
              <w:top w:val="nil"/>
              <w:left w:val="nil"/>
              <w:bottom w:val="single" w:sz="8" w:space="0" w:color="auto"/>
              <w:right w:val="single" w:sz="8" w:space="0" w:color="auto"/>
            </w:tcBorders>
            <w:shd w:val="clear" w:color="auto" w:fill="auto"/>
            <w:noWrap/>
            <w:vAlign w:val="center"/>
            <w:hideMark/>
          </w:tcPr>
          <w:p w14:paraId="6BE7D3B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100</w:t>
            </w:r>
          </w:p>
        </w:tc>
        <w:tc>
          <w:tcPr>
            <w:tcW w:w="860" w:type="dxa"/>
            <w:tcBorders>
              <w:top w:val="nil"/>
              <w:left w:val="nil"/>
              <w:bottom w:val="single" w:sz="8" w:space="0" w:color="auto"/>
              <w:right w:val="single" w:sz="8" w:space="0" w:color="auto"/>
            </w:tcBorders>
            <w:shd w:val="clear" w:color="auto" w:fill="auto"/>
            <w:vAlign w:val="center"/>
            <w:hideMark/>
          </w:tcPr>
          <w:p w14:paraId="37B1B0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30</w:t>
            </w:r>
          </w:p>
        </w:tc>
        <w:tc>
          <w:tcPr>
            <w:tcW w:w="1612" w:type="dxa"/>
            <w:tcBorders>
              <w:top w:val="nil"/>
              <w:left w:val="nil"/>
              <w:bottom w:val="single" w:sz="8" w:space="0" w:color="auto"/>
              <w:right w:val="single" w:sz="8" w:space="0" w:color="auto"/>
            </w:tcBorders>
            <w:shd w:val="clear" w:color="auto" w:fill="auto"/>
            <w:noWrap/>
            <w:vAlign w:val="center"/>
            <w:hideMark/>
          </w:tcPr>
          <w:p w14:paraId="36C37DDD"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270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=0)</w:t>
            </w:r>
          </w:p>
        </w:tc>
        <w:tc>
          <w:tcPr>
            <w:tcW w:w="709" w:type="dxa"/>
            <w:tcBorders>
              <w:top w:val="nil"/>
              <w:left w:val="nil"/>
              <w:bottom w:val="single" w:sz="8" w:space="0" w:color="auto"/>
              <w:right w:val="single" w:sz="8" w:space="0" w:color="auto"/>
            </w:tcBorders>
            <w:shd w:val="clear" w:color="auto" w:fill="auto"/>
            <w:vAlign w:val="center"/>
            <w:hideMark/>
          </w:tcPr>
          <w:p w14:paraId="04C04F5F"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1987.5</w:t>
            </w:r>
          </w:p>
        </w:tc>
        <w:tc>
          <w:tcPr>
            <w:tcW w:w="708" w:type="dxa"/>
            <w:tcBorders>
              <w:top w:val="nil"/>
              <w:left w:val="nil"/>
              <w:bottom w:val="single" w:sz="8" w:space="0" w:color="auto"/>
              <w:right w:val="single" w:sz="8" w:space="0" w:color="auto"/>
            </w:tcBorders>
            <w:shd w:val="clear" w:color="auto" w:fill="auto"/>
            <w:noWrap/>
            <w:vAlign w:val="center"/>
            <w:hideMark/>
          </w:tcPr>
          <w:p w14:paraId="60B198F2"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5</w:t>
            </w:r>
          </w:p>
        </w:tc>
        <w:tc>
          <w:tcPr>
            <w:tcW w:w="646" w:type="dxa"/>
            <w:tcBorders>
              <w:top w:val="nil"/>
              <w:left w:val="nil"/>
              <w:bottom w:val="single" w:sz="8" w:space="0" w:color="auto"/>
              <w:right w:val="single" w:sz="8" w:space="0" w:color="auto"/>
            </w:tcBorders>
            <w:shd w:val="clear" w:color="auto" w:fill="auto"/>
            <w:noWrap/>
            <w:vAlign w:val="center"/>
            <w:hideMark/>
          </w:tcPr>
          <w:p w14:paraId="184566EA"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3989E12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7990175E"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PC2, PC1.5</w:t>
            </w:r>
          </w:p>
        </w:tc>
      </w:tr>
      <w:tr w:rsidR="00CE03C1" w:rsidRPr="008B622D" w14:paraId="4160855B" w14:textId="77777777" w:rsidTr="00203A6B">
        <w:trPr>
          <w:trHeight w:val="300"/>
          <w:jc w:val="center"/>
        </w:trPr>
        <w:tc>
          <w:tcPr>
            <w:tcW w:w="8584" w:type="dxa"/>
            <w:gridSpan w:val="10"/>
            <w:tcBorders>
              <w:top w:val="single" w:sz="8" w:space="0" w:color="auto"/>
              <w:left w:val="single" w:sz="8" w:space="0" w:color="auto"/>
              <w:bottom w:val="single" w:sz="8" w:space="0" w:color="auto"/>
              <w:right w:val="single" w:sz="8" w:space="0" w:color="000000"/>
            </w:tcBorders>
            <w:shd w:val="clear" w:color="000000" w:fill="DDEBF7"/>
            <w:noWrap/>
            <w:vAlign w:val="center"/>
            <w:hideMark/>
          </w:tcPr>
          <w:p w14:paraId="74F09FD6" w14:textId="77777777" w:rsidR="00CE03C1" w:rsidRPr="008B622D" w:rsidRDefault="00CE03C1" w:rsidP="00203A6B">
            <w:pPr>
              <w:jc w:val="center"/>
              <w:rPr>
                <w:rFonts w:eastAsia="Times New Roman"/>
                <w:color w:val="000000"/>
              </w:rPr>
            </w:pPr>
            <w:r w:rsidRPr="008B622D">
              <w:rPr>
                <w:rFonts w:eastAsia="Times New Roman"/>
                <w:color w:val="000000"/>
              </w:rPr>
              <w:t>SUL band combinations</w:t>
            </w:r>
          </w:p>
        </w:tc>
        <w:tc>
          <w:tcPr>
            <w:tcW w:w="1037" w:type="dxa"/>
            <w:tcBorders>
              <w:top w:val="single" w:sz="8" w:space="0" w:color="auto"/>
              <w:left w:val="single" w:sz="8" w:space="0" w:color="auto"/>
              <w:bottom w:val="single" w:sz="8" w:space="0" w:color="auto"/>
              <w:right w:val="single" w:sz="8" w:space="0" w:color="000000"/>
            </w:tcBorders>
            <w:shd w:val="clear" w:color="000000" w:fill="DDEBF7"/>
            <w:vAlign w:val="center"/>
          </w:tcPr>
          <w:p w14:paraId="4E30CE20" w14:textId="77777777" w:rsidR="00CE03C1" w:rsidRPr="008B622D" w:rsidRDefault="00CE03C1" w:rsidP="00203A6B">
            <w:pPr>
              <w:jc w:val="center"/>
              <w:rPr>
                <w:rFonts w:eastAsia="Times New Roman"/>
                <w:color w:val="000000"/>
              </w:rPr>
            </w:pPr>
          </w:p>
        </w:tc>
      </w:tr>
      <w:tr w:rsidR="00CE03C1" w:rsidRPr="008B622D" w14:paraId="6E08E867"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2EE8C4D5"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n95</w:t>
            </w:r>
          </w:p>
        </w:tc>
        <w:tc>
          <w:tcPr>
            <w:tcW w:w="600" w:type="dxa"/>
            <w:tcBorders>
              <w:top w:val="nil"/>
              <w:left w:val="nil"/>
              <w:bottom w:val="single" w:sz="8" w:space="0" w:color="auto"/>
              <w:right w:val="single" w:sz="8" w:space="0" w:color="auto"/>
            </w:tcBorders>
            <w:shd w:val="clear" w:color="auto" w:fill="auto"/>
            <w:vAlign w:val="center"/>
            <w:hideMark/>
          </w:tcPr>
          <w:p w14:paraId="32D3F1E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n41</w:t>
            </w:r>
          </w:p>
        </w:tc>
        <w:tc>
          <w:tcPr>
            <w:tcW w:w="708" w:type="dxa"/>
            <w:tcBorders>
              <w:top w:val="nil"/>
              <w:left w:val="nil"/>
              <w:bottom w:val="single" w:sz="8" w:space="0" w:color="auto"/>
              <w:right w:val="single" w:sz="8" w:space="0" w:color="auto"/>
            </w:tcBorders>
            <w:shd w:val="clear" w:color="auto" w:fill="auto"/>
            <w:vAlign w:val="center"/>
            <w:hideMark/>
          </w:tcPr>
          <w:p w14:paraId="07F2F7B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2017.5</w:t>
            </w:r>
          </w:p>
        </w:tc>
        <w:tc>
          <w:tcPr>
            <w:tcW w:w="841" w:type="dxa"/>
            <w:tcBorders>
              <w:top w:val="nil"/>
              <w:left w:val="nil"/>
              <w:bottom w:val="single" w:sz="8" w:space="0" w:color="auto"/>
              <w:right w:val="single" w:sz="8" w:space="0" w:color="auto"/>
            </w:tcBorders>
            <w:shd w:val="clear" w:color="auto" w:fill="auto"/>
            <w:noWrap/>
            <w:vAlign w:val="center"/>
            <w:hideMark/>
          </w:tcPr>
          <w:p w14:paraId="0F150890"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860" w:type="dxa"/>
            <w:tcBorders>
              <w:top w:val="nil"/>
              <w:left w:val="nil"/>
              <w:bottom w:val="single" w:sz="8" w:space="0" w:color="auto"/>
              <w:right w:val="single" w:sz="8" w:space="0" w:color="auto"/>
            </w:tcBorders>
            <w:shd w:val="clear" w:color="auto" w:fill="auto"/>
            <w:vAlign w:val="center"/>
            <w:hideMark/>
          </w:tcPr>
          <w:p w14:paraId="34F625D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15</w:t>
            </w:r>
          </w:p>
        </w:tc>
        <w:tc>
          <w:tcPr>
            <w:tcW w:w="1612" w:type="dxa"/>
            <w:tcBorders>
              <w:top w:val="nil"/>
              <w:left w:val="nil"/>
              <w:bottom w:val="single" w:sz="8" w:space="0" w:color="auto"/>
              <w:right w:val="single" w:sz="8" w:space="0" w:color="auto"/>
            </w:tcBorders>
            <w:shd w:val="clear" w:color="auto" w:fill="auto"/>
            <w:noWrap/>
            <w:vAlign w:val="center"/>
            <w:hideMark/>
          </w:tcPr>
          <w:p w14:paraId="6215DB41"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75 (</w:t>
            </w:r>
            <w:proofErr w:type="spellStart"/>
            <w:r w:rsidRPr="008B622D">
              <w:rPr>
                <w:rFonts w:ascii="Arial" w:eastAsia="Times New Roman" w:hAnsi="Arial" w:cs="Arial"/>
                <w:color w:val="000000"/>
                <w:sz w:val="16"/>
                <w:szCs w:val="16"/>
              </w:rPr>
              <w:t>RBstart</w:t>
            </w:r>
            <w:proofErr w:type="spellEnd"/>
            <w:r w:rsidRPr="008B622D">
              <w:rPr>
                <w:rFonts w:ascii="Arial" w:eastAsia="Times New Roman" w:hAnsi="Arial" w:cs="Arial"/>
                <w:color w:val="000000"/>
                <w:sz w:val="16"/>
                <w:szCs w:val="16"/>
              </w:rPr>
              <w:t>=4)</w:t>
            </w:r>
          </w:p>
        </w:tc>
        <w:tc>
          <w:tcPr>
            <w:tcW w:w="709" w:type="dxa"/>
            <w:tcBorders>
              <w:top w:val="nil"/>
              <w:left w:val="nil"/>
              <w:bottom w:val="single" w:sz="8" w:space="0" w:color="auto"/>
              <w:right w:val="single" w:sz="8" w:space="0" w:color="auto"/>
            </w:tcBorders>
            <w:shd w:val="clear" w:color="auto" w:fill="auto"/>
            <w:vAlign w:val="center"/>
            <w:hideMark/>
          </w:tcPr>
          <w:p w14:paraId="7B89310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2501</w:t>
            </w:r>
          </w:p>
        </w:tc>
        <w:tc>
          <w:tcPr>
            <w:tcW w:w="708" w:type="dxa"/>
            <w:tcBorders>
              <w:top w:val="nil"/>
              <w:left w:val="nil"/>
              <w:bottom w:val="single" w:sz="8" w:space="0" w:color="auto"/>
              <w:right w:val="single" w:sz="8" w:space="0" w:color="auto"/>
            </w:tcBorders>
            <w:shd w:val="clear" w:color="auto" w:fill="auto"/>
            <w:noWrap/>
            <w:vAlign w:val="center"/>
            <w:hideMark/>
          </w:tcPr>
          <w:p w14:paraId="592A4F94"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10</w:t>
            </w:r>
          </w:p>
        </w:tc>
        <w:tc>
          <w:tcPr>
            <w:tcW w:w="646" w:type="dxa"/>
            <w:tcBorders>
              <w:top w:val="nil"/>
              <w:left w:val="nil"/>
              <w:bottom w:val="single" w:sz="8" w:space="0" w:color="auto"/>
              <w:right w:val="single" w:sz="8" w:space="0" w:color="auto"/>
            </w:tcBorders>
            <w:shd w:val="clear" w:color="auto" w:fill="auto"/>
            <w:noWrap/>
            <w:vAlign w:val="center"/>
            <w:hideMark/>
          </w:tcPr>
          <w:p w14:paraId="473BB49C"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FFS</w:t>
            </w:r>
          </w:p>
        </w:tc>
        <w:tc>
          <w:tcPr>
            <w:tcW w:w="1224" w:type="dxa"/>
            <w:tcBorders>
              <w:top w:val="nil"/>
              <w:left w:val="nil"/>
              <w:bottom w:val="single" w:sz="8" w:space="0" w:color="auto"/>
              <w:right w:val="single" w:sz="8" w:space="0" w:color="auto"/>
            </w:tcBorders>
            <w:shd w:val="clear" w:color="auto" w:fill="auto"/>
            <w:vAlign w:val="center"/>
            <w:hideMark/>
          </w:tcPr>
          <w:p w14:paraId="588CA853" w14:textId="77777777" w:rsidR="00CE03C1" w:rsidRPr="008B622D" w:rsidRDefault="00CE03C1" w:rsidP="00203A6B">
            <w:pPr>
              <w:jc w:val="center"/>
              <w:rPr>
                <w:rFonts w:ascii="Arial" w:eastAsia="Times New Roman" w:hAnsi="Arial" w:cs="Arial"/>
                <w:color w:val="000000"/>
                <w:sz w:val="16"/>
                <w:szCs w:val="16"/>
              </w:rPr>
            </w:pPr>
            <w:r w:rsidRPr="008B622D">
              <w:rPr>
                <w:rFonts w:ascii="Arial" w:eastAsia="Times New Roman" w:hAnsi="Arial" w:cs="Arial"/>
                <w:color w:val="000000"/>
                <w:sz w:val="16"/>
                <w:szCs w:val="16"/>
              </w:rPr>
              <w:t>&gt;ACLR2</w:t>
            </w:r>
          </w:p>
        </w:tc>
        <w:tc>
          <w:tcPr>
            <w:tcW w:w="1037" w:type="dxa"/>
            <w:tcBorders>
              <w:top w:val="nil"/>
              <w:left w:val="nil"/>
              <w:bottom w:val="single" w:sz="8" w:space="0" w:color="auto"/>
              <w:right w:val="single" w:sz="8" w:space="0" w:color="auto"/>
            </w:tcBorders>
            <w:vAlign w:val="center"/>
          </w:tcPr>
          <w:p w14:paraId="27226852" w14:textId="77777777" w:rsidR="00CE03C1" w:rsidRPr="008B622D" w:rsidRDefault="00CE03C1" w:rsidP="00203A6B">
            <w:pPr>
              <w:jc w:val="center"/>
              <w:rPr>
                <w:rFonts w:ascii="Arial" w:eastAsia="Times New Roman" w:hAnsi="Arial" w:cs="Arial"/>
                <w:color w:val="000000"/>
                <w:sz w:val="16"/>
                <w:szCs w:val="16"/>
              </w:rPr>
            </w:pPr>
            <w:r>
              <w:rPr>
                <w:rFonts w:ascii="Arial" w:eastAsia="Times New Roman" w:hAnsi="Arial" w:cs="Arial"/>
                <w:color w:val="000000"/>
                <w:sz w:val="16"/>
                <w:szCs w:val="16"/>
              </w:rPr>
              <w:t>PC3</w:t>
            </w:r>
          </w:p>
        </w:tc>
      </w:tr>
      <w:tr w:rsidR="00CE03C1" w:rsidRPr="008B622D" w14:paraId="0802C3AF" w14:textId="77777777" w:rsidTr="00203A6B">
        <w:trPr>
          <w:trHeight w:val="300"/>
          <w:jc w:val="center"/>
        </w:trPr>
        <w:tc>
          <w:tcPr>
            <w:tcW w:w="676" w:type="dxa"/>
            <w:tcBorders>
              <w:top w:val="nil"/>
              <w:left w:val="single" w:sz="8" w:space="0" w:color="auto"/>
              <w:bottom w:val="single" w:sz="8" w:space="0" w:color="auto"/>
              <w:right w:val="single" w:sz="8" w:space="0" w:color="auto"/>
            </w:tcBorders>
            <w:shd w:val="clear" w:color="auto" w:fill="auto"/>
            <w:vAlign w:val="center"/>
            <w:hideMark/>
          </w:tcPr>
          <w:p w14:paraId="66C8B6B8"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n97</w:t>
            </w:r>
          </w:p>
        </w:tc>
        <w:tc>
          <w:tcPr>
            <w:tcW w:w="600" w:type="dxa"/>
            <w:tcBorders>
              <w:top w:val="nil"/>
              <w:left w:val="nil"/>
              <w:bottom w:val="single" w:sz="8" w:space="0" w:color="auto"/>
              <w:right w:val="single" w:sz="8" w:space="0" w:color="auto"/>
            </w:tcBorders>
            <w:shd w:val="clear" w:color="auto" w:fill="auto"/>
            <w:vAlign w:val="center"/>
            <w:hideMark/>
          </w:tcPr>
          <w:p w14:paraId="3D16A210"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n41</w:t>
            </w:r>
          </w:p>
        </w:tc>
        <w:tc>
          <w:tcPr>
            <w:tcW w:w="708" w:type="dxa"/>
            <w:tcBorders>
              <w:top w:val="nil"/>
              <w:left w:val="nil"/>
              <w:bottom w:val="single" w:sz="8" w:space="0" w:color="auto"/>
              <w:right w:val="single" w:sz="8" w:space="0" w:color="auto"/>
            </w:tcBorders>
            <w:shd w:val="clear" w:color="auto" w:fill="auto"/>
            <w:vAlign w:val="center"/>
            <w:hideMark/>
          </w:tcPr>
          <w:p w14:paraId="285404E6"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2350</w:t>
            </w:r>
          </w:p>
        </w:tc>
        <w:tc>
          <w:tcPr>
            <w:tcW w:w="841" w:type="dxa"/>
            <w:tcBorders>
              <w:top w:val="nil"/>
              <w:left w:val="nil"/>
              <w:bottom w:val="single" w:sz="8" w:space="0" w:color="auto"/>
              <w:right w:val="single" w:sz="8" w:space="0" w:color="auto"/>
            </w:tcBorders>
            <w:shd w:val="clear" w:color="auto" w:fill="auto"/>
            <w:noWrap/>
            <w:vAlign w:val="center"/>
            <w:hideMark/>
          </w:tcPr>
          <w:p w14:paraId="3A4CB12A"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100</w:t>
            </w:r>
          </w:p>
        </w:tc>
        <w:tc>
          <w:tcPr>
            <w:tcW w:w="860" w:type="dxa"/>
            <w:tcBorders>
              <w:top w:val="nil"/>
              <w:left w:val="nil"/>
              <w:bottom w:val="single" w:sz="8" w:space="0" w:color="auto"/>
              <w:right w:val="single" w:sz="8" w:space="0" w:color="auto"/>
            </w:tcBorders>
            <w:shd w:val="clear" w:color="auto" w:fill="auto"/>
            <w:vAlign w:val="center"/>
            <w:hideMark/>
          </w:tcPr>
          <w:p w14:paraId="2B356848"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30</w:t>
            </w:r>
          </w:p>
        </w:tc>
        <w:tc>
          <w:tcPr>
            <w:tcW w:w="1612" w:type="dxa"/>
            <w:tcBorders>
              <w:top w:val="nil"/>
              <w:left w:val="nil"/>
              <w:bottom w:val="single" w:sz="8" w:space="0" w:color="auto"/>
              <w:right w:val="single" w:sz="8" w:space="0" w:color="auto"/>
            </w:tcBorders>
            <w:shd w:val="clear" w:color="auto" w:fill="auto"/>
            <w:noWrap/>
            <w:vAlign w:val="center"/>
            <w:hideMark/>
          </w:tcPr>
          <w:p w14:paraId="3AEE6BB2"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270 (</w:t>
            </w:r>
            <w:proofErr w:type="spellStart"/>
            <w:r w:rsidRPr="008E7322">
              <w:rPr>
                <w:rFonts w:ascii="Arial" w:eastAsia="Times New Roman" w:hAnsi="Arial" w:cs="Arial"/>
                <w:color w:val="000000"/>
                <w:sz w:val="16"/>
                <w:szCs w:val="16"/>
                <w:highlight w:val="yellow"/>
              </w:rPr>
              <w:t>RBstart</w:t>
            </w:r>
            <w:proofErr w:type="spellEnd"/>
            <w:r w:rsidRPr="008E7322">
              <w:rPr>
                <w:rFonts w:ascii="Arial" w:eastAsia="Times New Roman" w:hAnsi="Arial" w:cs="Arial"/>
                <w:color w:val="000000"/>
                <w:sz w:val="16"/>
                <w:szCs w:val="16"/>
                <w:highlight w:val="yellow"/>
              </w:rPr>
              <w:t>=3)</w:t>
            </w:r>
          </w:p>
        </w:tc>
        <w:tc>
          <w:tcPr>
            <w:tcW w:w="709" w:type="dxa"/>
            <w:tcBorders>
              <w:top w:val="nil"/>
              <w:left w:val="nil"/>
              <w:bottom w:val="single" w:sz="8" w:space="0" w:color="auto"/>
              <w:right w:val="single" w:sz="8" w:space="0" w:color="auto"/>
            </w:tcBorders>
            <w:shd w:val="clear" w:color="auto" w:fill="auto"/>
            <w:vAlign w:val="center"/>
            <w:hideMark/>
          </w:tcPr>
          <w:p w14:paraId="67A667D3"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2501</w:t>
            </w:r>
          </w:p>
        </w:tc>
        <w:tc>
          <w:tcPr>
            <w:tcW w:w="708" w:type="dxa"/>
            <w:tcBorders>
              <w:top w:val="nil"/>
              <w:left w:val="nil"/>
              <w:bottom w:val="single" w:sz="8" w:space="0" w:color="auto"/>
              <w:right w:val="single" w:sz="8" w:space="0" w:color="auto"/>
            </w:tcBorders>
            <w:shd w:val="clear" w:color="auto" w:fill="auto"/>
            <w:noWrap/>
            <w:vAlign w:val="center"/>
            <w:hideMark/>
          </w:tcPr>
          <w:p w14:paraId="75E9F386"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10</w:t>
            </w:r>
          </w:p>
        </w:tc>
        <w:tc>
          <w:tcPr>
            <w:tcW w:w="646" w:type="dxa"/>
            <w:tcBorders>
              <w:top w:val="nil"/>
              <w:left w:val="nil"/>
              <w:bottom w:val="single" w:sz="8" w:space="0" w:color="auto"/>
              <w:right w:val="single" w:sz="8" w:space="0" w:color="auto"/>
            </w:tcBorders>
            <w:shd w:val="clear" w:color="auto" w:fill="auto"/>
            <w:noWrap/>
            <w:vAlign w:val="center"/>
            <w:hideMark/>
          </w:tcPr>
          <w:p w14:paraId="2B304EC5"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FFS</w:t>
            </w:r>
          </w:p>
        </w:tc>
        <w:tc>
          <w:tcPr>
            <w:tcW w:w="1224" w:type="dxa"/>
            <w:tcBorders>
              <w:top w:val="nil"/>
              <w:left w:val="nil"/>
              <w:bottom w:val="single" w:sz="8" w:space="0" w:color="auto"/>
              <w:right w:val="single" w:sz="8" w:space="0" w:color="auto"/>
            </w:tcBorders>
            <w:shd w:val="clear" w:color="auto" w:fill="auto"/>
            <w:vAlign w:val="center"/>
            <w:hideMark/>
          </w:tcPr>
          <w:p w14:paraId="774AB567" w14:textId="0B4B5871" w:rsidR="00CE03C1" w:rsidRPr="008E7322" w:rsidRDefault="00991972"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 xml:space="preserve">ACLR1 &amp; </w:t>
            </w:r>
            <w:r w:rsidR="00CE03C1" w:rsidRPr="008E7322">
              <w:rPr>
                <w:rFonts w:ascii="Arial" w:eastAsia="Times New Roman" w:hAnsi="Arial" w:cs="Arial"/>
                <w:color w:val="000000"/>
                <w:sz w:val="16"/>
                <w:szCs w:val="16"/>
                <w:highlight w:val="yellow"/>
              </w:rPr>
              <w:t>ACLR2</w:t>
            </w:r>
          </w:p>
        </w:tc>
        <w:tc>
          <w:tcPr>
            <w:tcW w:w="1037" w:type="dxa"/>
            <w:tcBorders>
              <w:top w:val="nil"/>
              <w:left w:val="nil"/>
              <w:bottom w:val="single" w:sz="8" w:space="0" w:color="auto"/>
              <w:right w:val="single" w:sz="8" w:space="0" w:color="auto"/>
            </w:tcBorders>
            <w:vAlign w:val="center"/>
          </w:tcPr>
          <w:p w14:paraId="081E2875" w14:textId="77777777" w:rsidR="00CE03C1" w:rsidRPr="008E7322" w:rsidRDefault="00CE03C1" w:rsidP="00203A6B">
            <w:pPr>
              <w:jc w:val="center"/>
              <w:rPr>
                <w:rFonts w:ascii="Arial" w:eastAsia="Times New Roman" w:hAnsi="Arial" w:cs="Arial"/>
                <w:color w:val="000000"/>
                <w:sz w:val="16"/>
                <w:szCs w:val="16"/>
                <w:highlight w:val="yellow"/>
              </w:rPr>
            </w:pPr>
            <w:r w:rsidRPr="008E7322">
              <w:rPr>
                <w:rFonts w:ascii="Arial" w:eastAsia="Times New Roman" w:hAnsi="Arial" w:cs="Arial"/>
                <w:color w:val="000000"/>
                <w:sz w:val="16"/>
                <w:szCs w:val="16"/>
                <w:highlight w:val="yellow"/>
              </w:rPr>
              <w:t>PC3</w:t>
            </w:r>
          </w:p>
        </w:tc>
      </w:tr>
    </w:tbl>
    <w:p w14:paraId="76667CCE" w14:textId="655051F9" w:rsidR="00CE03C1" w:rsidRPr="00991972" w:rsidRDefault="00CE03C1" w:rsidP="00991972">
      <w:pPr>
        <w:rPr>
          <w:lang w:val="en-US" w:eastAsia="ko-KR"/>
        </w:rPr>
      </w:pPr>
      <w:r>
        <w:rPr>
          <w:lang w:val="en-US" w:eastAsia="ko-KR"/>
        </w:rPr>
        <w:t xml:space="preserve">   </w:t>
      </w:r>
    </w:p>
    <w:p w14:paraId="266A9519" w14:textId="5D2C9A06" w:rsidR="00CE03C1" w:rsidRDefault="00CE03C1" w:rsidP="002D1A23">
      <w:pPr>
        <w:rPr>
          <w:rFonts w:eastAsia="Batang"/>
          <w:bCs/>
          <w:lang w:eastAsia="ko-KR"/>
        </w:rPr>
      </w:pPr>
      <w:r w:rsidRPr="00BC7490">
        <w:rPr>
          <w:rFonts w:eastAsia="Batang"/>
          <w:bCs/>
          <w:lang w:val="en-US" w:eastAsia="ko-KR"/>
        </w:rPr>
        <w:t xml:space="preserve">For the CA_n41-n97 UE, the </w:t>
      </w:r>
      <w:r w:rsidRPr="00BC7490">
        <w:rPr>
          <w:rFonts w:eastAsia="Batang"/>
          <w:bCs/>
          <w:lang w:eastAsia="ko-KR"/>
        </w:rPr>
        <w:t xml:space="preserve">frequency separation from the upper edge of uplink in n97 to the lower edge of downlink in n41 is 96MHz, the small portion (less than 2.5MHz) can be included in first ACLR </w:t>
      </w:r>
      <w:r w:rsidR="002A1385">
        <w:rPr>
          <w:rFonts w:eastAsia="Batang"/>
          <w:bCs/>
          <w:lang w:eastAsia="ko-KR"/>
        </w:rPr>
        <w:t xml:space="preserve">(noted as ACLR1 in the table above) </w:t>
      </w:r>
      <w:r w:rsidRPr="00BC7490">
        <w:rPr>
          <w:rFonts w:eastAsia="Batang"/>
          <w:bCs/>
          <w:lang w:eastAsia="ko-KR"/>
        </w:rPr>
        <w:t xml:space="preserve">frequency range. </w:t>
      </w:r>
      <w:r w:rsidR="008E7322" w:rsidRPr="00BC7490">
        <w:rPr>
          <w:rFonts w:eastAsia="Batang"/>
          <w:bCs/>
          <w:lang w:eastAsia="ko-KR"/>
        </w:rPr>
        <w:t xml:space="preserve">When </w:t>
      </w:r>
      <w:r w:rsidR="0032292E" w:rsidRPr="00BC7490">
        <w:rPr>
          <w:rFonts w:eastAsia="Batang"/>
          <w:bCs/>
          <w:lang w:eastAsia="ko-KR"/>
        </w:rPr>
        <w:t>both</w:t>
      </w:r>
      <w:r w:rsidRPr="00BC7490">
        <w:rPr>
          <w:rFonts w:eastAsia="Batang"/>
          <w:bCs/>
          <w:lang w:eastAsia="ko-KR"/>
        </w:rPr>
        <w:t xml:space="preserve"> </w:t>
      </w:r>
      <w:r w:rsidR="008E7322" w:rsidRPr="00BC7490">
        <w:rPr>
          <w:rFonts w:eastAsia="Batang"/>
          <w:bCs/>
          <w:lang w:eastAsia="ko-KR"/>
        </w:rPr>
        <w:t xml:space="preserve">ACLR1 and ACLR2 ranges are impacted </w:t>
      </w:r>
      <w:r w:rsidR="0032292E" w:rsidRPr="00BC7490">
        <w:rPr>
          <w:rFonts w:eastAsia="Batang"/>
          <w:bCs/>
          <w:lang w:eastAsia="ko-KR"/>
        </w:rPr>
        <w:t>in the victim carrier due to cross band isolation</w:t>
      </w:r>
      <w:r w:rsidR="008E7322" w:rsidRPr="00BC7490">
        <w:rPr>
          <w:rFonts w:eastAsia="Batang"/>
          <w:bCs/>
          <w:lang w:eastAsia="ko-KR"/>
        </w:rPr>
        <w:t>,</w:t>
      </w:r>
      <w:r w:rsidRPr="00BC7490">
        <w:rPr>
          <w:rFonts w:eastAsia="Batang"/>
          <w:bCs/>
          <w:lang w:eastAsia="ko-KR"/>
        </w:rPr>
        <w:t xml:space="preserve"> RAN4 </w:t>
      </w:r>
      <w:r w:rsidR="008E7322" w:rsidRPr="00BC7490">
        <w:rPr>
          <w:rFonts w:eastAsia="Batang"/>
          <w:bCs/>
          <w:lang w:eastAsia="ko-KR"/>
        </w:rPr>
        <w:t xml:space="preserve">can </w:t>
      </w:r>
      <w:r w:rsidRPr="00BC7490">
        <w:rPr>
          <w:rFonts w:eastAsia="Batang"/>
          <w:bCs/>
          <w:lang w:eastAsia="ko-KR"/>
        </w:rPr>
        <w:t>designate with “ACLR1</w:t>
      </w:r>
      <w:r w:rsidR="002A1385">
        <w:rPr>
          <w:rFonts w:eastAsia="Batang"/>
          <w:bCs/>
          <w:lang w:eastAsia="ko-KR"/>
        </w:rPr>
        <w:t xml:space="preserve"> </w:t>
      </w:r>
      <w:r w:rsidRPr="00BC7490">
        <w:rPr>
          <w:rFonts w:eastAsia="Batang"/>
          <w:bCs/>
          <w:lang w:eastAsia="ko-KR"/>
        </w:rPr>
        <w:t>&amp;</w:t>
      </w:r>
      <w:r w:rsidR="002A1385">
        <w:rPr>
          <w:rFonts w:eastAsia="Batang"/>
          <w:bCs/>
          <w:lang w:eastAsia="ko-KR"/>
        </w:rPr>
        <w:t xml:space="preserve"> </w:t>
      </w:r>
      <w:r w:rsidRPr="00BC7490">
        <w:rPr>
          <w:rFonts w:eastAsia="Batang"/>
          <w:bCs/>
          <w:lang w:eastAsia="ko-KR"/>
        </w:rPr>
        <w:t>ACLR2” due to interference perspectives for the interference source in new MSD Table.</w:t>
      </w:r>
      <w:r w:rsidRPr="00BC7490">
        <w:rPr>
          <w:rFonts w:eastAsia="Batang"/>
          <w:b/>
          <w:lang w:eastAsia="ko-KR"/>
        </w:rPr>
        <w:t xml:space="preserve">  </w:t>
      </w:r>
      <w:r w:rsidRPr="00BC7490">
        <w:rPr>
          <w:rFonts w:eastAsia="Batang"/>
          <w:bCs/>
          <w:lang w:eastAsia="ko-KR"/>
        </w:rPr>
        <w:t xml:space="preserve">The CA_n18-n28 </w:t>
      </w:r>
      <w:r w:rsidR="002A1385">
        <w:rPr>
          <w:rFonts w:eastAsia="Batang"/>
          <w:bCs/>
          <w:lang w:eastAsia="ko-KR"/>
        </w:rPr>
        <w:t xml:space="preserve">is </w:t>
      </w:r>
      <w:r w:rsidRPr="00BC7490">
        <w:rPr>
          <w:rFonts w:eastAsia="Batang"/>
          <w:bCs/>
          <w:lang w:eastAsia="ko-KR"/>
        </w:rPr>
        <w:t xml:space="preserve">also </w:t>
      </w:r>
      <w:r w:rsidR="002A1385">
        <w:rPr>
          <w:rFonts w:eastAsia="Batang"/>
          <w:bCs/>
          <w:lang w:eastAsia="ko-KR"/>
        </w:rPr>
        <w:t xml:space="preserve">in </w:t>
      </w:r>
      <w:r w:rsidRPr="00BC7490">
        <w:rPr>
          <w:rFonts w:eastAsia="Batang"/>
          <w:bCs/>
          <w:lang w:eastAsia="ko-KR"/>
        </w:rPr>
        <w:t xml:space="preserve">similar situations </w:t>
      </w:r>
      <w:r w:rsidR="002A1385">
        <w:rPr>
          <w:rFonts w:eastAsia="Batang"/>
          <w:bCs/>
          <w:lang w:eastAsia="ko-KR"/>
        </w:rPr>
        <w:t xml:space="preserve">from </w:t>
      </w:r>
      <w:r w:rsidRPr="00BC7490">
        <w:rPr>
          <w:rFonts w:eastAsia="Batang"/>
          <w:bCs/>
          <w:lang w:eastAsia="ko-KR"/>
        </w:rPr>
        <w:t xml:space="preserve">the interference source perspectives. </w:t>
      </w:r>
      <w:r w:rsidR="002A1385">
        <w:rPr>
          <w:rFonts w:eastAsia="Batang"/>
          <w:bCs/>
          <w:lang w:eastAsia="ko-KR"/>
        </w:rPr>
        <w:t xml:space="preserve">From this perspective, </w:t>
      </w:r>
      <w:r w:rsidR="00AF7444" w:rsidRPr="00BC7490">
        <w:rPr>
          <w:rFonts w:eastAsia="Batang"/>
          <w:bCs/>
          <w:lang w:eastAsia="ko-KR"/>
        </w:rPr>
        <w:t xml:space="preserve">we </w:t>
      </w:r>
      <w:r w:rsidR="002A1385">
        <w:rPr>
          <w:rFonts w:eastAsia="Batang"/>
          <w:bCs/>
          <w:lang w:eastAsia="ko-KR"/>
        </w:rPr>
        <w:t xml:space="preserve">think it makes senses </w:t>
      </w:r>
      <w:r w:rsidRPr="00BC7490">
        <w:rPr>
          <w:rFonts w:eastAsia="Batang"/>
          <w:bCs/>
          <w:lang w:eastAsia="ko-KR"/>
        </w:rPr>
        <w:t xml:space="preserve">to change the </w:t>
      </w:r>
      <w:r w:rsidR="00AF7444" w:rsidRPr="00BC7490">
        <w:rPr>
          <w:rFonts w:eastAsia="Batang"/>
          <w:bCs/>
          <w:lang w:eastAsia="ko-KR"/>
        </w:rPr>
        <w:t>“</w:t>
      </w:r>
      <w:r w:rsidRPr="00BC7490">
        <w:rPr>
          <w:rFonts w:eastAsia="Batang"/>
          <w:bCs/>
          <w:lang w:eastAsia="ko-KR"/>
        </w:rPr>
        <w:t>ACLR1</w:t>
      </w:r>
      <w:r w:rsidR="00AF7444" w:rsidRPr="00BC7490">
        <w:rPr>
          <w:rFonts w:eastAsia="Batang"/>
          <w:bCs/>
          <w:lang w:eastAsia="ko-KR"/>
        </w:rPr>
        <w:t>”</w:t>
      </w:r>
      <w:r w:rsidRPr="00BC7490">
        <w:rPr>
          <w:rFonts w:eastAsia="Batang"/>
          <w:bCs/>
          <w:lang w:eastAsia="ko-KR"/>
        </w:rPr>
        <w:t xml:space="preserve"> to </w:t>
      </w:r>
      <w:r w:rsidR="00AF7444" w:rsidRPr="00BC7490">
        <w:rPr>
          <w:rFonts w:eastAsia="Batang"/>
          <w:bCs/>
          <w:lang w:eastAsia="ko-KR"/>
        </w:rPr>
        <w:t>“</w:t>
      </w:r>
      <w:r w:rsidRPr="00BC7490">
        <w:rPr>
          <w:rFonts w:eastAsia="Batang"/>
          <w:bCs/>
          <w:lang w:eastAsia="ko-KR"/>
        </w:rPr>
        <w:t>ACLR1</w:t>
      </w:r>
      <w:r w:rsidR="00AF7444" w:rsidRPr="00BC7490">
        <w:rPr>
          <w:rFonts w:eastAsia="Batang"/>
          <w:bCs/>
          <w:lang w:eastAsia="ko-KR"/>
        </w:rPr>
        <w:t xml:space="preserve"> &amp; ACLR2”</w:t>
      </w:r>
      <w:r w:rsidRPr="00BC7490">
        <w:rPr>
          <w:rFonts w:eastAsia="Batang"/>
          <w:bCs/>
          <w:lang w:eastAsia="ko-KR"/>
        </w:rPr>
        <w:t xml:space="preserve"> for CA_n18-n28 in Table 7.3A.6-1 in TS</w:t>
      </w:r>
      <w:r w:rsidR="002A1385">
        <w:rPr>
          <w:rFonts w:eastAsia="Batang"/>
          <w:bCs/>
          <w:lang w:eastAsia="ko-KR"/>
        </w:rPr>
        <w:t xml:space="preserve"> </w:t>
      </w:r>
      <w:r w:rsidRPr="00BC7490">
        <w:rPr>
          <w:rFonts w:eastAsia="Batang"/>
          <w:bCs/>
          <w:lang w:eastAsia="ko-KR"/>
        </w:rPr>
        <w:t>38.101-1.</w:t>
      </w:r>
    </w:p>
    <w:p w14:paraId="07113075" w14:textId="26B18071" w:rsidR="00991972" w:rsidRDefault="00991972" w:rsidP="002D1A23">
      <w:pPr>
        <w:rPr>
          <w:rFonts w:eastAsia="Batang"/>
          <w:bCs/>
          <w:lang w:eastAsia="ko-KR"/>
        </w:rPr>
      </w:pPr>
    </w:p>
    <w:p w14:paraId="799911E7" w14:textId="1559A8EC" w:rsidR="00991972" w:rsidRPr="00C73B98" w:rsidRDefault="00991972" w:rsidP="00991972">
      <w:pPr>
        <w:rPr>
          <w:rFonts w:eastAsia="Batang"/>
          <w:b/>
          <w:i/>
          <w:iCs/>
          <w:lang w:eastAsia="ko-KR"/>
        </w:rPr>
      </w:pPr>
      <w:r w:rsidRPr="00BC7490">
        <w:rPr>
          <w:rFonts w:eastAsia="Batang"/>
          <w:b/>
          <w:i/>
          <w:iCs/>
          <w:lang w:eastAsia="ko-KR"/>
        </w:rPr>
        <w:t>Proposal</w:t>
      </w:r>
      <w:r w:rsidR="000217E1" w:rsidRPr="00BC7490">
        <w:rPr>
          <w:rFonts w:eastAsia="Batang"/>
          <w:b/>
          <w:i/>
          <w:iCs/>
          <w:lang w:eastAsia="ko-KR"/>
        </w:rPr>
        <w:t xml:space="preserve"> #</w:t>
      </w:r>
      <w:r w:rsidR="00BA4578">
        <w:rPr>
          <w:rFonts w:eastAsia="Batang"/>
          <w:b/>
          <w:i/>
          <w:iCs/>
          <w:lang w:eastAsia="ko-KR"/>
        </w:rPr>
        <w:t>2</w:t>
      </w:r>
      <w:r w:rsidRPr="00BC7490">
        <w:rPr>
          <w:rFonts w:eastAsia="Batang"/>
          <w:b/>
          <w:i/>
          <w:iCs/>
          <w:lang w:eastAsia="ko-KR"/>
        </w:rPr>
        <w:t xml:space="preserve">: </w:t>
      </w:r>
      <w:r w:rsidR="0032292E" w:rsidRPr="00BC7490">
        <w:rPr>
          <w:rFonts w:eastAsia="Batang"/>
          <w:b/>
          <w:i/>
          <w:iCs/>
          <w:lang w:eastAsia="ko-KR"/>
        </w:rPr>
        <w:t xml:space="preserve">When both ACLR1 and ACLR2 ranges are impacted in the victim carrier due to cross band isolation, RAN4 </w:t>
      </w:r>
      <w:r w:rsidR="00CF0610" w:rsidRPr="00BC7490">
        <w:rPr>
          <w:rFonts w:eastAsia="Batang"/>
          <w:b/>
          <w:i/>
          <w:iCs/>
          <w:lang w:eastAsia="ko-KR"/>
        </w:rPr>
        <w:t>indicat</w:t>
      </w:r>
      <w:r w:rsidR="0032292E" w:rsidRPr="00BC7490">
        <w:rPr>
          <w:rFonts w:eastAsia="Batang"/>
          <w:b/>
          <w:i/>
          <w:iCs/>
          <w:lang w:eastAsia="ko-KR"/>
        </w:rPr>
        <w:t>e “ACLR1</w:t>
      </w:r>
      <w:r w:rsidR="00CF0610" w:rsidRPr="00BC7490">
        <w:rPr>
          <w:rFonts w:eastAsia="Batang"/>
          <w:b/>
          <w:i/>
          <w:iCs/>
          <w:lang w:eastAsia="ko-KR"/>
        </w:rPr>
        <w:t xml:space="preserve"> </w:t>
      </w:r>
      <w:r w:rsidR="0032292E" w:rsidRPr="00BC7490">
        <w:rPr>
          <w:rFonts w:eastAsia="Batang"/>
          <w:b/>
          <w:i/>
          <w:iCs/>
          <w:lang w:eastAsia="ko-KR"/>
        </w:rPr>
        <w:t>&amp;</w:t>
      </w:r>
      <w:r w:rsidR="00CF0610" w:rsidRPr="00BC7490">
        <w:rPr>
          <w:rFonts w:eastAsia="Batang"/>
          <w:b/>
          <w:i/>
          <w:iCs/>
          <w:lang w:eastAsia="ko-KR"/>
        </w:rPr>
        <w:t xml:space="preserve"> </w:t>
      </w:r>
      <w:r w:rsidR="0032292E" w:rsidRPr="00BC7490">
        <w:rPr>
          <w:rFonts w:eastAsia="Batang"/>
          <w:b/>
          <w:i/>
          <w:iCs/>
          <w:lang w:eastAsia="ko-KR"/>
        </w:rPr>
        <w:t xml:space="preserve">ACLR2” </w:t>
      </w:r>
      <w:r w:rsidR="00CF0610" w:rsidRPr="00BC7490">
        <w:rPr>
          <w:rFonts w:eastAsia="Batang"/>
          <w:b/>
          <w:i/>
          <w:iCs/>
          <w:lang w:eastAsia="ko-KR"/>
        </w:rPr>
        <w:t xml:space="preserve">as </w:t>
      </w:r>
      <w:r w:rsidR="0032292E" w:rsidRPr="00BC7490">
        <w:rPr>
          <w:rFonts w:eastAsia="Batang"/>
          <w:b/>
          <w:i/>
          <w:iCs/>
          <w:lang w:eastAsia="ko-KR"/>
        </w:rPr>
        <w:t>the interference source in the new MSD Table</w:t>
      </w:r>
      <w:r w:rsidRPr="00BC7490">
        <w:rPr>
          <w:rFonts w:eastAsia="Batang"/>
          <w:b/>
          <w:i/>
          <w:iCs/>
          <w:lang w:eastAsia="ko-KR"/>
        </w:rPr>
        <w:t>.</w:t>
      </w:r>
      <w:r w:rsidRPr="00C73B98">
        <w:rPr>
          <w:rFonts w:eastAsia="Batang"/>
          <w:b/>
          <w:i/>
          <w:iCs/>
          <w:lang w:eastAsia="ko-KR"/>
        </w:rPr>
        <w:t xml:space="preserve"> </w:t>
      </w:r>
    </w:p>
    <w:p w14:paraId="04DEAB57" w14:textId="5BC6D2DB" w:rsidR="00BD382E" w:rsidRDefault="00BD382E" w:rsidP="00991972">
      <w:pPr>
        <w:rPr>
          <w:rFonts w:eastAsia="Batang"/>
          <w:b/>
          <w:lang w:eastAsia="ko-KR"/>
        </w:rPr>
      </w:pPr>
    </w:p>
    <w:p w14:paraId="7593FA6A" w14:textId="38662452" w:rsidR="00CF0610" w:rsidRDefault="00CF0610" w:rsidP="00991972">
      <w:pPr>
        <w:rPr>
          <w:rFonts w:eastAsia="Batang"/>
          <w:bCs/>
          <w:lang w:eastAsia="ko-KR"/>
        </w:rPr>
      </w:pPr>
      <w:r>
        <w:rPr>
          <w:rFonts w:eastAsia="Batang"/>
          <w:bCs/>
          <w:lang w:eastAsia="ko-KR"/>
        </w:rPr>
        <w:t xml:space="preserve">Typically, ACRL1 and ACLR2 refer to UTRA ACLR1 and UTRA ACLR2, respectively, unless there is clear indication or explanation. To avoid such an ambiguity, it is necessary to have a separate indication rather than just ACLR1 or ACLR2. </w:t>
      </w:r>
    </w:p>
    <w:p w14:paraId="418C2B6A" w14:textId="2522FD8E" w:rsidR="00CF0610" w:rsidRDefault="00CF0610" w:rsidP="00991972">
      <w:pPr>
        <w:rPr>
          <w:rFonts w:eastAsia="Batang"/>
          <w:bCs/>
          <w:lang w:eastAsia="ko-KR"/>
        </w:rPr>
      </w:pPr>
    </w:p>
    <w:p w14:paraId="4A65F525" w14:textId="186634C2" w:rsidR="00CF0610" w:rsidRPr="00BC7490" w:rsidRDefault="00CF0610" w:rsidP="00991972">
      <w:pPr>
        <w:rPr>
          <w:rFonts w:eastAsia="Batang"/>
          <w:b/>
          <w:i/>
          <w:iCs/>
          <w:lang w:eastAsia="ko-KR"/>
        </w:rPr>
      </w:pPr>
      <w:r w:rsidRPr="00BC7490">
        <w:rPr>
          <w:rFonts w:eastAsia="Batang"/>
          <w:b/>
          <w:i/>
          <w:iCs/>
          <w:lang w:eastAsia="ko-KR"/>
        </w:rPr>
        <w:t>Proposal #</w:t>
      </w:r>
      <w:r w:rsidR="00BA4578">
        <w:rPr>
          <w:rFonts w:eastAsia="Batang"/>
          <w:b/>
          <w:i/>
          <w:iCs/>
          <w:lang w:eastAsia="ko-KR"/>
        </w:rPr>
        <w:t>3</w:t>
      </w:r>
      <w:r w:rsidRPr="00BC7490">
        <w:rPr>
          <w:rFonts w:eastAsia="Batang"/>
          <w:b/>
          <w:i/>
          <w:iCs/>
          <w:lang w:eastAsia="ko-KR"/>
        </w:rPr>
        <w:t xml:space="preserve">: To avoid </w:t>
      </w:r>
      <w:r w:rsidR="000B5692" w:rsidRPr="00BC7490">
        <w:rPr>
          <w:rFonts w:eastAsia="Batang"/>
          <w:b/>
          <w:i/>
          <w:iCs/>
          <w:lang w:eastAsia="ko-KR"/>
        </w:rPr>
        <w:t xml:space="preserve">confusion, </w:t>
      </w:r>
      <w:r w:rsidR="00BA4578">
        <w:rPr>
          <w:rFonts w:eastAsia="Batang"/>
          <w:b/>
          <w:i/>
          <w:iCs/>
          <w:lang w:eastAsia="ko-KR"/>
        </w:rPr>
        <w:t>RAN4 need to define the terminology</w:t>
      </w:r>
      <w:r w:rsidR="000B5692" w:rsidRPr="00BC7490">
        <w:rPr>
          <w:rFonts w:eastAsia="Batang"/>
          <w:b/>
          <w:i/>
          <w:iCs/>
          <w:lang w:eastAsia="ko-KR"/>
        </w:rPr>
        <w:t xml:space="preserve"> to use NR_ACLR1 and/or NR_ACLR2 to indicate a cross-band interference source(s), instead of using just ACLR1 and/or ACLR2.</w:t>
      </w:r>
    </w:p>
    <w:p w14:paraId="6BB8BEA4" w14:textId="0E5AC1AE" w:rsidR="000B5692" w:rsidRDefault="000B5692" w:rsidP="00991972">
      <w:pPr>
        <w:rPr>
          <w:rFonts w:eastAsia="Batang"/>
          <w:bCs/>
          <w:lang w:eastAsia="ko-KR"/>
        </w:rPr>
      </w:pPr>
    </w:p>
    <w:p w14:paraId="7D79B2F4" w14:textId="6E9407A7" w:rsidR="00BA4578" w:rsidRDefault="00BA4578" w:rsidP="00BA4578">
      <w:pPr>
        <w:pStyle w:val="1"/>
        <w:rPr>
          <w:sz w:val="24"/>
          <w:szCs w:val="24"/>
          <w:lang w:val="en-US" w:eastAsia="ko-KR"/>
        </w:rPr>
      </w:pPr>
      <w:r>
        <w:rPr>
          <w:sz w:val="24"/>
          <w:szCs w:val="24"/>
          <w:lang w:val="en-US" w:eastAsia="ko-KR"/>
        </w:rPr>
        <w:t>2</w:t>
      </w:r>
      <w:r w:rsidRPr="001B5A38">
        <w:rPr>
          <w:sz w:val="24"/>
          <w:szCs w:val="24"/>
          <w:lang w:val="en-US" w:eastAsia="ko-KR"/>
        </w:rPr>
        <w:t>.</w:t>
      </w:r>
      <w:r>
        <w:rPr>
          <w:sz w:val="24"/>
          <w:szCs w:val="24"/>
          <w:lang w:val="en-US" w:eastAsia="ko-KR"/>
        </w:rPr>
        <w:t>3</w:t>
      </w:r>
      <w:r w:rsidRPr="001B5A38">
        <w:rPr>
          <w:sz w:val="24"/>
          <w:szCs w:val="24"/>
          <w:lang w:val="en-US" w:eastAsia="ko-KR"/>
        </w:rPr>
        <w:t xml:space="preserve"> </w:t>
      </w:r>
      <w:r>
        <w:rPr>
          <w:sz w:val="24"/>
          <w:szCs w:val="24"/>
          <w:lang w:val="en-US" w:eastAsia="ko-KR"/>
        </w:rPr>
        <w:t>How to define the threshold to enable the lower MSD level for the inter-band CA/DC band combinations</w:t>
      </w:r>
    </w:p>
    <w:p w14:paraId="0B36912A" w14:textId="77777777" w:rsidR="00F9495B" w:rsidRDefault="00734F9D" w:rsidP="00C33427">
      <w:pPr>
        <w:rPr>
          <w:lang w:val="en-US" w:eastAsia="ko-KR"/>
        </w:rPr>
      </w:pPr>
      <w:r>
        <w:rPr>
          <w:lang w:val="en-US" w:eastAsia="ko-KR"/>
        </w:rPr>
        <w:t xml:space="preserve"> To obtain appropriate threshold, RAN4 need to evaluate the difference MSD levels according to the different MSD sources in firstly. Based on the MSD results from interested companies, RAN4 can find the MSD difference value</w:t>
      </w:r>
      <w:r w:rsidR="00F9495B">
        <w:rPr>
          <w:lang w:val="en-US" w:eastAsia="ko-KR"/>
        </w:rPr>
        <w:t xml:space="preserve"> by average manner </w:t>
      </w:r>
      <w:r>
        <w:rPr>
          <w:lang w:val="en-US" w:eastAsia="ko-KR"/>
        </w:rPr>
        <w:t xml:space="preserve">from the conventional MSD requirements in TS38.101-1 </w:t>
      </w:r>
      <w:r w:rsidR="00F9495B">
        <w:rPr>
          <w:lang w:val="en-US" w:eastAsia="ko-KR"/>
        </w:rPr>
        <w:t>for</w:t>
      </w:r>
      <w:r>
        <w:rPr>
          <w:lang w:val="en-US" w:eastAsia="ko-KR"/>
        </w:rPr>
        <w:t xml:space="preserve"> those example CA band combinations </w:t>
      </w:r>
      <w:r w:rsidR="00F9495B">
        <w:rPr>
          <w:lang w:val="en-US" w:eastAsia="ko-KR"/>
        </w:rPr>
        <w:t>for</w:t>
      </w:r>
      <w:r>
        <w:rPr>
          <w:lang w:val="en-US" w:eastAsia="ko-KR"/>
        </w:rPr>
        <w:t xml:space="preserve"> the</w:t>
      </w:r>
      <w:r w:rsidR="00F9495B">
        <w:rPr>
          <w:lang w:val="en-US" w:eastAsia="ko-KR"/>
        </w:rPr>
        <w:t xml:space="preserve"> whole</w:t>
      </w:r>
      <w:r>
        <w:rPr>
          <w:lang w:val="en-US" w:eastAsia="ko-KR"/>
        </w:rPr>
        <w:t xml:space="preserve"> different MSD sources.</w:t>
      </w:r>
      <w:r w:rsidR="00F9495B">
        <w:rPr>
          <w:lang w:val="en-US" w:eastAsia="ko-KR"/>
        </w:rPr>
        <w:t xml:space="preserve"> Based on these lower MSD evaluation results, RAN4 can conclude whether to specify the lower MSD capability signaling or not.</w:t>
      </w:r>
    </w:p>
    <w:p w14:paraId="0AB9052D" w14:textId="50FD59AC" w:rsidR="00F9495B" w:rsidRDefault="00F9495B" w:rsidP="00C33427">
      <w:pPr>
        <w:rPr>
          <w:lang w:val="en-US" w:eastAsia="ko-KR"/>
        </w:rPr>
      </w:pPr>
      <w:r>
        <w:rPr>
          <w:lang w:val="en-US" w:eastAsia="ko-KR"/>
        </w:rPr>
        <w:t xml:space="preserve">If RAN4 have clear decision to define lower MSD </w:t>
      </w:r>
      <w:r w:rsidR="00E97AC8">
        <w:rPr>
          <w:lang w:val="en-US" w:eastAsia="ko-KR"/>
        </w:rPr>
        <w:t>capability among the different MSD sources</w:t>
      </w:r>
      <w:r>
        <w:rPr>
          <w:lang w:val="en-US" w:eastAsia="ko-KR"/>
        </w:rPr>
        <w:t xml:space="preserve">, then </w:t>
      </w:r>
      <w:r w:rsidR="00E97AC8">
        <w:rPr>
          <w:lang w:val="en-US" w:eastAsia="ko-KR"/>
        </w:rPr>
        <w:t xml:space="preserve">the threshold mechanism can be introduced to indicate the lower MSD capability </w:t>
      </w:r>
      <w:r w:rsidR="00E97AC8" w:rsidRPr="00734F9D">
        <w:rPr>
          <w:lang w:val="en-US" w:eastAsia="ko-KR"/>
        </w:rPr>
        <w:t>according to the different MSD sources and do not define the individual MSD levels for all CA/DC band combinations</w:t>
      </w:r>
      <w:r w:rsidR="00E97AC8">
        <w:rPr>
          <w:lang w:val="en-US" w:eastAsia="ko-KR"/>
        </w:rPr>
        <w:t>.</w:t>
      </w:r>
    </w:p>
    <w:p w14:paraId="141B3D14" w14:textId="22660E34" w:rsidR="00F9495B" w:rsidRDefault="00F9495B" w:rsidP="00C33427">
      <w:pPr>
        <w:rPr>
          <w:lang w:val="en-US" w:eastAsia="ko-KR"/>
        </w:rPr>
      </w:pPr>
      <w:r>
        <w:rPr>
          <w:lang w:val="en-US" w:eastAsia="ko-KR"/>
        </w:rPr>
        <w:t xml:space="preserve"> </w:t>
      </w:r>
    </w:p>
    <w:p w14:paraId="679DFDDB" w14:textId="108576E4" w:rsidR="00BA4578" w:rsidRDefault="00E97AC8" w:rsidP="00BA4578">
      <w:pPr>
        <w:rPr>
          <w:lang w:val="en-US" w:eastAsia="ko-KR"/>
        </w:rPr>
      </w:pPr>
      <w:r>
        <w:rPr>
          <w:lang w:val="en-US" w:eastAsia="ko-KR"/>
        </w:rPr>
        <w:t xml:space="preserve">Based on this analysis, we </w:t>
      </w:r>
      <w:r w:rsidR="00F9495B">
        <w:rPr>
          <w:lang w:val="en-US" w:eastAsia="ko-KR"/>
        </w:rPr>
        <w:t>pr</w:t>
      </w:r>
      <w:r>
        <w:rPr>
          <w:lang w:val="en-US" w:eastAsia="ko-KR"/>
        </w:rPr>
        <w:t>opose as follow</w:t>
      </w:r>
      <w:r w:rsidR="00F9495B">
        <w:rPr>
          <w:lang w:val="en-US" w:eastAsia="ko-KR"/>
        </w:rPr>
        <w:t xml:space="preserve"> </w:t>
      </w:r>
      <w:r w:rsidR="00734F9D">
        <w:rPr>
          <w:lang w:val="en-US" w:eastAsia="ko-KR"/>
        </w:rPr>
        <w:t xml:space="preserve"> </w:t>
      </w:r>
    </w:p>
    <w:p w14:paraId="6B2EC79E" w14:textId="06ECCD45" w:rsidR="0085727B" w:rsidRPr="0085727B" w:rsidRDefault="0085727B" w:rsidP="00BA4578">
      <w:pPr>
        <w:rPr>
          <w:rFonts w:eastAsia="Batang"/>
          <w:b/>
          <w:i/>
          <w:iCs/>
          <w:lang w:eastAsia="ko-KR"/>
        </w:rPr>
      </w:pPr>
      <w:r w:rsidRPr="00734F9D">
        <w:rPr>
          <w:rFonts w:eastAsia="Batang"/>
          <w:b/>
          <w:i/>
          <w:iCs/>
          <w:lang w:eastAsia="ko-KR"/>
        </w:rPr>
        <w:t>Proposal #</w:t>
      </w:r>
      <w:r>
        <w:rPr>
          <w:rFonts w:eastAsia="Batang"/>
          <w:b/>
          <w:i/>
          <w:iCs/>
          <w:lang w:eastAsia="ko-KR"/>
        </w:rPr>
        <w:t>4</w:t>
      </w:r>
      <w:r w:rsidRPr="00734F9D">
        <w:rPr>
          <w:rFonts w:eastAsia="Batang"/>
          <w:b/>
          <w:i/>
          <w:iCs/>
          <w:lang w:eastAsia="ko-KR"/>
        </w:rPr>
        <w:t xml:space="preserve">: </w:t>
      </w:r>
      <w:r w:rsidRPr="0085727B">
        <w:rPr>
          <w:rFonts w:eastAsia="Batang"/>
          <w:b/>
          <w:i/>
          <w:iCs/>
          <w:lang w:eastAsia="ko-KR"/>
        </w:rPr>
        <w:t xml:space="preserve">RAN4 can </w:t>
      </w:r>
      <w:r w:rsidR="00472F2C">
        <w:rPr>
          <w:rFonts w:eastAsia="Batang"/>
          <w:b/>
          <w:i/>
          <w:iCs/>
          <w:lang w:eastAsia="ko-KR"/>
        </w:rPr>
        <w:t>derive</w:t>
      </w:r>
      <w:r w:rsidRPr="0085727B">
        <w:rPr>
          <w:rFonts w:eastAsia="Batang"/>
          <w:b/>
          <w:i/>
          <w:iCs/>
          <w:lang w:eastAsia="ko-KR"/>
        </w:rPr>
        <w:t xml:space="preserve"> the MSD difference value by average manner from the conventional MSD requirements in TS38.101-1 for those example CA band combinations.</w:t>
      </w:r>
    </w:p>
    <w:p w14:paraId="3132E131" w14:textId="3C134AC2" w:rsidR="00734F9D" w:rsidRPr="00734F9D" w:rsidRDefault="00734F9D" w:rsidP="00734F9D">
      <w:pPr>
        <w:rPr>
          <w:rFonts w:eastAsia="Batang"/>
          <w:b/>
          <w:i/>
          <w:iCs/>
          <w:lang w:eastAsia="ko-KR"/>
        </w:rPr>
      </w:pPr>
      <w:r w:rsidRPr="00734F9D">
        <w:rPr>
          <w:rFonts w:eastAsia="Batang"/>
          <w:b/>
          <w:i/>
          <w:iCs/>
          <w:lang w:eastAsia="ko-KR"/>
        </w:rPr>
        <w:t>Proposal #</w:t>
      </w:r>
      <w:r w:rsidR="0085727B">
        <w:rPr>
          <w:rFonts w:eastAsia="Batang"/>
          <w:b/>
          <w:i/>
          <w:iCs/>
          <w:lang w:eastAsia="ko-KR"/>
        </w:rPr>
        <w:t>5</w:t>
      </w:r>
      <w:r w:rsidRPr="00734F9D">
        <w:rPr>
          <w:rFonts w:eastAsia="Batang"/>
          <w:b/>
          <w:i/>
          <w:iCs/>
          <w:lang w:eastAsia="ko-KR"/>
        </w:rPr>
        <w:t>: RAN4 only introduces a threshold to indicate the lower MSD capability according to the different MSD sources and do not define the individual MSD levels for all CA/DC band combinations if RAN4 has clear evaluation results to define lower MSD capability.</w:t>
      </w:r>
    </w:p>
    <w:p w14:paraId="4AC4DDB1" w14:textId="77777777" w:rsidR="00BA4578" w:rsidRPr="00BA4578" w:rsidRDefault="00BA4578" w:rsidP="00991972">
      <w:pPr>
        <w:rPr>
          <w:rFonts w:eastAsia="Batang"/>
          <w:bCs/>
          <w:lang w:val="en-US" w:eastAsia="ko-KR"/>
        </w:rPr>
      </w:pPr>
    </w:p>
    <w:p w14:paraId="1C51479D" w14:textId="0558E83B" w:rsidR="00BA4578" w:rsidRPr="001215A6" w:rsidRDefault="00BA4578" w:rsidP="00BA4578">
      <w:pPr>
        <w:pStyle w:val="1"/>
        <w:numPr>
          <w:ilvl w:val="0"/>
          <w:numId w:val="4"/>
        </w:numPr>
        <w:tabs>
          <w:tab w:val="clear" w:pos="417"/>
          <w:tab w:val="num" w:pos="-1598"/>
        </w:tabs>
        <w:spacing w:before="240"/>
        <w:ind w:left="270" w:hanging="270"/>
        <w:rPr>
          <w:rFonts w:eastAsia="Malgun Gothic"/>
          <w:lang w:val="en-US" w:eastAsia="ko-KR"/>
        </w:rPr>
      </w:pPr>
      <w:r w:rsidRPr="001B5A38">
        <w:rPr>
          <w:rFonts w:eastAsia="Malgun Gothic"/>
          <w:lang w:val="en-US" w:eastAsia="ko-KR"/>
        </w:rPr>
        <w:t xml:space="preserve">Discussion on </w:t>
      </w:r>
      <w:r w:rsidR="0095630A">
        <w:rPr>
          <w:rFonts w:eastAsia="Malgun Gothic"/>
          <w:lang w:val="en-US" w:eastAsia="ko-KR"/>
        </w:rPr>
        <w:t>necessity of new capability signaling of lower MSD indication</w:t>
      </w:r>
    </w:p>
    <w:p w14:paraId="215F36FF" w14:textId="77777777" w:rsidR="0085727B" w:rsidRDefault="00CF4C1C" w:rsidP="00991972">
      <w:pPr>
        <w:rPr>
          <w:rFonts w:eastAsia="Batang"/>
          <w:bCs/>
          <w:lang w:val="en-US" w:eastAsia="ko-KR"/>
        </w:rPr>
      </w:pPr>
      <w:r>
        <w:rPr>
          <w:rFonts w:eastAsia="Batang"/>
          <w:bCs/>
          <w:lang w:val="en-US" w:eastAsia="ko-KR"/>
        </w:rPr>
        <w:t xml:space="preserve">Based on the section 2.3 discussion, RAN4 can consider </w:t>
      </w:r>
      <w:r w:rsidR="001710B0">
        <w:rPr>
          <w:rFonts w:eastAsia="Batang"/>
          <w:bCs/>
          <w:lang w:val="en-US" w:eastAsia="ko-KR"/>
        </w:rPr>
        <w:t xml:space="preserve">individual </w:t>
      </w:r>
      <w:r>
        <w:rPr>
          <w:rFonts w:eastAsia="Batang"/>
          <w:bCs/>
          <w:lang w:val="en-US" w:eastAsia="ko-KR"/>
        </w:rPr>
        <w:t>threshold for the</w:t>
      </w:r>
      <w:r w:rsidR="001710B0">
        <w:rPr>
          <w:rFonts w:eastAsia="Batang"/>
          <w:bCs/>
          <w:lang w:val="en-US" w:eastAsia="ko-KR"/>
        </w:rPr>
        <w:t xml:space="preserve"> lower MSD capability</w:t>
      </w:r>
      <w:r w:rsidR="0085727B">
        <w:rPr>
          <w:rFonts w:eastAsia="Batang"/>
          <w:bCs/>
          <w:lang w:val="en-US" w:eastAsia="ko-KR"/>
        </w:rPr>
        <w:t xml:space="preserve"> from the lower MSD evaluations</w:t>
      </w:r>
      <w:r w:rsidR="001710B0">
        <w:rPr>
          <w:rFonts w:eastAsia="Batang"/>
          <w:bCs/>
          <w:lang w:val="en-US" w:eastAsia="ko-KR"/>
        </w:rPr>
        <w:t>.</w:t>
      </w:r>
    </w:p>
    <w:p w14:paraId="5891B3AB" w14:textId="217CA94A" w:rsidR="0085727B" w:rsidRDefault="0085727B" w:rsidP="00991972">
      <w:pPr>
        <w:rPr>
          <w:rFonts w:eastAsia="Batang"/>
          <w:bCs/>
          <w:lang w:val="en-US" w:eastAsia="ko-KR"/>
        </w:rPr>
      </w:pPr>
      <w:r>
        <w:rPr>
          <w:rFonts w:eastAsia="Batang"/>
          <w:bCs/>
          <w:lang w:val="en-US" w:eastAsia="ko-KR"/>
        </w:rPr>
        <w:t>However, we prefer to define the single difference value as the threshold according to the different MSD sources to report the</w:t>
      </w:r>
      <w:r w:rsidRPr="00734F9D">
        <w:rPr>
          <w:rFonts w:eastAsia="Batang"/>
          <w:bCs/>
          <w:lang w:val="en-US" w:eastAsia="ko-KR"/>
        </w:rPr>
        <w:t xml:space="preserve"> capability of lower MSD for the inter-band CA/DC band combinations</w:t>
      </w:r>
      <w:r>
        <w:rPr>
          <w:rFonts w:eastAsia="Batang"/>
          <w:bCs/>
          <w:lang w:val="en-US" w:eastAsia="ko-KR"/>
        </w:rPr>
        <w:t>.</w:t>
      </w:r>
    </w:p>
    <w:p w14:paraId="5A37021E" w14:textId="60EB3019" w:rsidR="0019096D" w:rsidRDefault="0019096D" w:rsidP="00991972">
      <w:pPr>
        <w:rPr>
          <w:rFonts w:eastAsia="Batang"/>
          <w:bCs/>
          <w:lang w:val="en-US" w:eastAsia="ko-KR"/>
        </w:rPr>
      </w:pPr>
      <w:r>
        <w:rPr>
          <w:rFonts w:eastAsia="Batang"/>
          <w:bCs/>
          <w:lang w:val="en-US" w:eastAsia="ko-KR"/>
        </w:rPr>
        <w:t>RAN4 can recommend that the single difference MSD value w</w:t>
      </w:r>
      <w:r w:rsidR="00472F2C">
        <w:rPr>
          <w:rFonts w:eastAsia="Batang"/>
          <w:bCs/>
          <w:lang w:val="en-US" w:eastAsia="ko-KR"/>
        </w:rPr>
        <w:t>ould</w:t>
      </w:r>
      <w:r>
        <w:rPr>
          <w:rFonts w:eastAsia="Batang"/>
          <w:bCs/>
          <w:lang w:val="en-US" w:eastAsia="ko-KR"/>
        </w:rPr>
        <w:t xml:space="preserve"> be reported with </w:t>
      </w:r>
      <w:r w:rsidR="0085727B">
        <w:rPr>
          <w:rFonts w:eastAsia="Batang"/>
          <w:bCs/>
          <w:lang w:val="en-US" w:eastAsia="ko-KR"/>
        </w:rPr>
        <w:t xml:space="preserve">1dB granularity MSD step and up to </w:t>
      </w:r>
      <w:r w:rsidR="00A7181A">
        <w:rPr>
          <w:rFonts w:eastAsia="Batang"/>
          <w:bCs/>
          <w:lang w:val="en-US" w:eastAsia="ko-KR"/>
        </w:rPr>
        <w:t>8</w:t>
      </w:r>
      <w:r w:rsidR="0085727B">
        <w:rPr>
          <w:rFonts w:eastAsia="Batang"/>
          <w:bCs/>
          <w:lang w:val="en-US" w:eastAsia="ko-KR"/>
        </w:rPr>
        <w:t xml:space="preserve">dB difference </w:t>
      </w:r>
      <w:r>
        <w:rPr>
          <w:rFonts w:eastAsia="Batang"/>
          <w:bCs/>
          <w:lang w:val="en-US" w:eastAsia="ko-KR"/>
        </w:rPr>
        <w:t xml:space="preserve">with </w:t>
      </w:r>
      <w:r w:rsidR="00A7181A">
        <w:rPr>
          <w:rFonts w:eastAsia="Batang"/>
          <w:bCs/>
          <w:lang w:val="en-US" w:eastAsia="ko-KR"/>
        </w:rPr>
        <w:t>3</w:t>
      </w:r>
      <w:r>
        <w:rPr>
          <w:rFonts w:eastAsia="Batang"/>
          <w:bCs/>
          <w:lang w:val="en-US" w:eastAsia="ko-KR"/>
        </w:rPr>
        <w:t>bits. But it is up to RAN2 decision</w:t>
      </w:r>
      <w:r w:rsidR="00D53F0F">
        <w:rPr>
          <w:rFonts w:eastAsia="Batang"/>
          <w:bCs/>
          <w:lang w:val="en-US" w:eastAsia="ko-KR"/>
        </w:rPr>
        <w:t xml:space="preserve"> on the number of bits</w:t>
      </w:r>
      <w:r>
        <w:rPr>
          <w:rFonts w:eastAsia="Batang"/>
          <w:bCs/>
          <w:lang w:val="en-US" w:eastAsia="ko-KR"/>
        </w:rPr>
        <w:t xml:space="preserve"> </w:t>
      </w:r>
      <w:r w:rsidR="00D53F0F">
        <w:rPr>
          <w:rFonts w:eastAsia="Batang"/>
          <w:bCs/>
          <w:lang w:val="en-US" w:eastAsia="ko-KR"/>
        </w:rPr>
        <w:t>and granularity</w:t>
      </w:r>
      <w:r w:rsidR="00A7181A">
        <w:rPr>
          <w:rFonts w:eastAsia="Batang"/>
          <w:bCs/>
          <w:lang w:val="en-US" w:eastAsia="ko-KR"/>
        </w:rPr>
        <w:t xml:space="preserve"> of the capability signaling</w:t>
      </w:r>
      <w:r w:rsidR="00D53F0F">
        <w:rPr>
          <w:rFonts w:eastAsia="Batang"/>
          <w:bCs/>
          <w:lang w:val="en-US" w:eastAsia="ko-KR"/>
        </w:rPr>
        <w:t xml:space="preserve"> </w:t>
      </w:r>
      <w:r>
        <w:rPr>
          <w:rFonts w:eastAsia="Batang"/>
          <w:bCs/>
          <w:lang w:val="en-US" w:eastAsia="ko-KR"/>
        </w:rPr>
        <w:t xml:space="preserve">if RAN4 send LS to specify the new </w:t>
      </w:r>
      <w:r>
        <w:rPr>
          <w:rFonts w:eastAsia="Batang"/>
          <w:bCs/>
          <w:lang w:val="en-US" w:eastAsia="ko-KR"/>
        </w:rPr>
        <w:t>lower MSD</w:t>
      </w:r>
      <w:r>
        <w:rPr>
          <w:rFonts w:eastAsia="Batang"/>
          <w:bCs/>
          <w:lang w:val="en-US" w:eastAsia="ko-KR"/>
        </w:rPr>
        <w:t xml:space="preserve"> capability signaling based on RAN4 evaluation results.  </w:t>
      </w:r>
    </w:p>
    <w:p w14:paraId="2112AB10" w14:textId="1406DDD8" w:rsidR="0085727B" w:rsidRDefault="0019096D" w:rsidP="00991972">
      <w:pPr>
        <w:rPr>
          <w:rFonts w:eastAsia="Batang"/>
          <w:bCs/>
          <w:lang w:val="en-US" w:eastAsia="ko-KR"/>
        </w:rPr>
      </w:pPr>
      <w:r>
        <w:rPr>
          <w:rFonts w:eastAsia="Batang"/>
          <w:bCs/>
          <w:lang w:val="en-US" w:eastAsia="ko-KR"/>
        </w:rPr>
        <w:t>Based on this, we propose as follow</w:t>
      </w:r>
      <w:r w:rsidR="0085727B">
        <w:rPr>
          <w:rFonts w:eastAsia="Batang"/>
          <w:bCs/>
          <w:lang w:val="en-US" w:eastAsia="ko-KR"/>
        </w:rPr>
        <w:t xml:space="preserve"> </w:t>
      </w:r>
    </w:p>
    <w:p w14:paraId="05841A47" w14:textId="77777777" w:rsidR="0085727B" w:rsidRDefault="0085727B" w:rsidP="00991972">
      <w:pPr>
        <w:rPr>
          <w:rFonts w:eastAsia="Batang"/>
          <w:bCs/>
          <w:lang w:val="en-US" w:eastAsia="ko-KR"/>
        </w:rPr>
      </w:pPr>
    </w:p>
    <w:p w14:paraId="56768821" w14:textId="5CCDA722" w:rsidR="00BA4578" w:rsidRDefault="001710B0" w:rsidP="00991972">
      <w:pPr>
        <w:rPr>
          <w:rFonts w:eastAsia="Batang"/>
          <w:bCs/>
          <w:lang w:val="en-US" w:eastAsia="ko-KR"/>
        </w:rPr>
      </w:pPr>
      <w:r>
        <w:rPr>
          <w:rFonts w:eastAsia="Batang"/>
          <w:bCs/>
          <w:lang w:val="en-US" w:eastAsia="ko-KR"/>
        </w:rPr>
        <w:lastRenderedPageBreak/>
        <w:t xml:space="preserve"> </w:t>
      </w:r>
      <w:r w:rsidR="00CF4C1C">
        <w:rPr>
          <w:rFonts w:eastAsia="Batang"/>
          <w:bCs/>
          <w:lang w:val="en-US" w:eastAsia="ko-KR"/>
        </w:rPr>
        <w:t xml:space="preserve"> </w:t>
      </w:r>
    </w:p>
    <w:p w14:paraId="43038349" w14:textId="7FA66653" w:rsidR="00CF4C1C" w:rsidRPr="00734F9D" w:rsidRDefault="00CF4C1C" w:rsidP="00CF4C1C">
      <w:pPr>
        <w:rPr>
          <w:rFonts w:eastAsia="Batang"/>
          <w:b/>
          <w:i/>
          <w:iCs/>
          <w:lang w:eastAsia="ko-KR"/>
        </w:rPr>
      </w:pPr>
      <w:r w:rsidRPr="00734F9D">
        <w:rPr>
          <w:rFonts w:eastAsia="Batang"/>
          <w:b/>
          <w:i/>
          <w:iCs/>
          <w:lang w:eastAsia="ko-KR"/>
        </w:rPr>
        <w:t>Proposal #</w:t>
      </w:r>
      <w:r w:rsidR="0085727B">
        <w:rPr>
          <w:rFonts w:eastAsia="Batang"/>
          <w:b/>
          <w:i/>
          <w:iCs/>
          <w:lang w:eastAsia="ko-KR"/>
        </w:rPr>
        <w:t>6</w:t>
      </w:r>
      <w:r w:rsidRPr="00734F9D">
        <w:rPr>
          <w:rFonts w:eastAsia="Batang"/>
          <w:b/>
          <w:i/>
          <w:iCs/>
          <w:lang w:eastAsia="ko-KR"/>
        </w:rPr>
        <w:t xml:space="preserve">: Single difference </w:t>
      </w:r>
      <w:r w:rsidR="00A7181A">
        <w:rPr>
          <w:rFonts w:eastAsia="Batang"/>
          <w:b/>
          <w:i/>
          <w:iCs/>
          <w:lang w:eastAsia="ko-KR"/>
        </w:rPr>
        <w:t>value of the MSD</w:t>
      </w:r>
      <w:r>
        <w:rPr>
          <w:rFonts w:eastAsia="Batang"/>
          <w:b/>
          <w:i/>
          <w:iCs/>
          <w:lang w:eastAsia="ko-KR"/>
        </w:rPr>
        <w:t xml:space="preserve"> as the threshold</w:t>
      </w:r>
      <w:r w:rsidRPr="00734F9D">
        <w:rPr>
          <w:rFonts w:eastAsia="Batang"/>
          <w:b/>
          <w:i/>
          <w:iCs/>
          <w:lang w:eastAsia="ko-KR"/>
        </w:rPr>
        <w:t xml:space="preserve"> is considered for the lower MSD </w:t>
      </w:r>
      <w:r w:rsidR="00A7181A">
        <w:rPr>
          <w:rFonts w:eastAsia="Batang"/>
          <w:b/>
          <w:i/>
          <w:iCs/>
          <w:lang w:eastAsia="ko-KR"/>
        </w:rPr>
        <w:t>capability</w:t>
      </w:r>
      <w:r w:rsidRPr="00734F9D">
        <w:rPr>
          <w:rFonts w:eastAsia="Batang"/>
          <w:b/>
          <w:i/>
          <w:iCs/>
          <w:lang w:eastAsia="ko-KR"/>
        </w:rPr>
        <w:t xml:space="preserve"> according to the different MSD sources when UE </w:t>
      </w:r>
      <w:r>
        <w:rPr>
          <w:rFonts w:eastAsia="Batang"/>
          <w:b/>
          <w:i/>
          <w:iCs/>
          <w:lang w:eastAsia="ko-KR"/>
        </w:rPr>
        <w:t xml:space="preserve">report </w:t>
      </w:r>
      <w:r w:rsidRPr="00734F9D">
        <w:rPr>
          <w:rFonts w:eastAsia="Batang"/>
          <w:b/>
          <w:i/>
          <w:iCs/>
          <w:lang w:eastAsia="ko-KR"/>
        </w:rPr>
        <w:t>the capability of lower MSD for the inter-band CA/DC band combinations if RAN4 has clear evaluation results to define</w:t>
      </w:r>
      <w:r w:rsidR="00A7181A">
        <w:rPr>
          <w:rFonts w:eastAsia="Batang"/>
          <w:b/>
          <w:i/>
          <w:iCs/>
          <w:lang w:eastAsia="ko-KR"/>
        </w:rPr>
        <w:t xml:space="preserve"> the</w:t>
      </w:r>
      <w:r w:rsidRPr="00734F9D">
        <w:rPr>
          <w:rFonts w:eastAsia="Batang"/>
          <w:b/>
          <w:i/>
          <w:iCs/>
          <w:lang w:eastAsia="ko-KR"/>
        </w:rPr>
        <w:t xml:space="preserve"> lower MSD capability.</w:t>
      </w:r>
    </w:p>
    <w:p w14:paraId="0486D0C3" w14:textId="5F523CBF" w:rsidR="00CF4C1C" w:rsidRPr="004D31D1" w:rsidRDefault="00C91CEC" w:rsidP="00991972">
      <w:pPr>
        <w:rPr>
          <w:rFonts w:eastAsia="Batang"/>
          <w:b/>
          <w:i/>
          <w:iCs/>
          <w:lang w:eastAsia="ko-KR"/>
        </w:rPr>
      </w:pPr>
      <w:r w:rsidRPr="00734F9D">
        <w:rPr>
          <w:rFonts w:eastAsia="Batang"/>
          <w:b/>
          <w:i/>
          <w:iCs/>
          <w:lang w:eastAsia="ko-KR"/>
        </w:rPr>
        <w:t>Proposal #</w:t>
      </w:r>
      <w:r>
        <w:rPr>
          <w:rFonts w:eastAsia="Batang"/>
          <w:b/>
          <w:i/>
          <w:iCs/>
          <w:lang w:eastAsia="ko-KR"/>
        </w:rPr>
        <w:t>7</w:t>
      </w:r>
      <w:r w:rsidRPr="00734F9D">
        <w:rPr>
          <w:rFonts w:eastAsia="Batang"/>
          <w:b/>
          <w:i/>
          <w:iCs/>
          <w:lang w:eastAsia="ko-KR"/>
        </w:rPr>
        <w:t xml:space="preserve">: </w:t>
      </w:r>
      <w:r>
        <w:rPr>
          <w:rFonts w:eastAsia="Batang"/>
          <w:b/>
          <w:i/>
          <w:iCs/>
          <w:lang w:eastAsia="ko-KR"/>
        </w:rPr>
        <w:t xml:space="preserve">RAN4 can </w:t>
      </w:r>
      <w:r w:rsidRPr="004D31D1">
        <w:rPr>
          <w:rFonts w:eastAsia="Batang"/>
          <w:b/>
          <w:i/>
          <w:iCs/>
          <w:lang w:eastAsia="ko-KR"/>
        </w:rPr>
        <w:t>recommend that the single difference MSD value</w:t>
      </w:r>
      <w:r w:rsidR="004D31D1">
        <w:rPr>
          <w:rFonts w:eastAsia="Batang"/>
          <w:b/>
          <w:i/>
          <w:iCs/>
          <w:lang w:eastAsia="ko-KR"/>
        </w:rPr>
        <w:t xml:space="preserve"> </w:t>
      </w:r>
      <w:r w:rsidR="004D31D1" w:rsidRPr="00734F9D">
        <w:rPr>
          <w:rFonts w:eastAsia="Batang"/>
          <w:b/>
          <w:i/>
          <w:iCs/>
          <w:lang w:eastAsia="ko-KR"/>
        </w:rPr>
        <w:t>for the lower MSD level according to the different MSD sources</w:t>
      </w:r>
      <w:r w:rsidRPr="004D31D1">
        <w:rPr>
          <w:rFonts w:eastAsia="Batang"/>
          <w:b/>
          <w:i/>
          <w:iCs/>
          <w:lang w:eastAsia="ko-KR"/>
        </w:rPr>
        <w:t xml:space="preserve"> will be reported with 1dB granularity MSD step and </w:t>
      </w:r>
      <w:r w:rsidR="004D31D1" w:rsidRPr="004D31D1">
        <w:rPr>
          <w:rFonts w:eastAsia="Batang"/>
          <w:b/>
          <w:i/>
          <w:iCs/>
          <w:lang w:eastAsia="ko-KR"/>
        </w:rPr>
        <w:t xml:space="preserve">the largest difference is </w:t>
      </w:r>
      <w:r w:rsidRPr="004D31D1">
        <w:rPr>
          <w:rFonts w:eastAsia="Batang"/>
          <w:b/>
          <w:i/>
          <w:iCs/>
          <w:lang w:eastAsia="ko-KR"/>
        </w:rPr>
        <w:t xml:space="preserve">up to </w:t>
      </w:r>
      <w:r w:rsidR="006340AD">
        <w:rPr>
          <w:rFonts w:eastAsia="Batang"/>
          <w:b/>
          <w:i/>
          <w:iCs/>
          <w:lang w:eastAsia="ko-KR"/>
        </w:rPr>
        <w:t>8</w:t>
      </w:r>
      <w:r w:rsidRPr="004D31D1">
        <w:rPr>
          <w:rFonts w:eastAsia="Batang"/>
          <w:b/>
          <w:i/>
          <w:iCs/>
          <w:lang w:eastAsia="ko-KR"/>
        </w:rPr>
        <w:t xml:space="preserve">dB with </w:t>
      </w:r>
      <w:r w:rsidR="006340AD">
        <w:rPr>
          <w:rFonts w:eastAsia="Batang"/>
          <w:b/>
          <w:i/>
          <w:iCs/>
          <w:lang w:eastAsia="ko-KR"/>
        </w:rPr>
        <w:t>3</w:t>
      </w:r>
      <w:r w:rsidRPr="004D31D1">
        <w:rPr>
          <w:rFonts w:eastAsia="Batang"/>
          <w:b/>
          <w:i/>
          <w:iCs/>
          <w:lang w:eastAsia="ko-KR"/>
        </w:rPr>
        <w:t>bits.</w:t>
      </w:r>
    </w:p>
    <w:p w14:paraId="732ACB45" w14:textId="77777777" w:rsidR="00C91CEC" w:rsidRPr="00CF4C1C" w:rsidRDefault="00C91CEC" w:rsidP="00991972">
      <w:pPr>
        <w:rPr>
          <w:rFonts w:eastAsia="Batang"/>
          <w:bCs/>
          <w:lang w:eastAsia="ko-KR"/>
        </w:rPr>
      </w:pPr>
    </w:p>
    <w:p w14:paraId="34BA199A" w14:textId="33A05AF0" w:rsidR="008C050A" w:rsidRPr="0095630A" w:rsidRDefault="008C050A" w:rsidP="0095630A">
      <w:pPr>
        <w:pStyle w:val="1"/>
        <w:numPr>
          <w:ilvl w:val="0"/>
          <w:numId w:val="4"/>
        </w:numPr>
        <w:tabs>
          <w:tab w:val="clear" w:pos="417"/>
          <w:tab w:val="num" w:pos="-1598"/>
        </w:tabs>
        <w:spacing w:before="240"/>
        <w:ind w:left="270" w:hanging="270"/>
        <w:rPr>
          <w:rFonts w:eastAsia="Malgun Gothic"/>
          <w:lang w:val="en-US" w:eastAsia="ko-KR"/>
        </w:rPr>
      </w:pPr>
      <w:r w:rsidRPr="0095630A">
        <w:rPr>
          <w:rFonts w:eastAsia="Malgun Gothic"/>
          <w:lang w:val="en-US" w:eastAsia="ko-KR"/>
        </w:rPr>
        <w:t>Conclusions</w:t>
      </w:r>
    </w:p>
    <w:p w14:paraId="6274F78B" w14:textId="4E532EFC" w:rsidR="00DF6DAC" w:rsidRDefault="008C050A" w:rsidP="003B732E">
      <w:pPr>
        <w:rPr>
          <w:rFonts w:eastAsia="Batang"/>
          <w:lang w:eastAsia="ko-KR"/>
        </w:rPr>
      </w:pPr>
      <w:r w:rsidRPr="00446EC6">
        <w:rPr>
          <w:rFonts w:eastAsia="Batang" w:hint="eastAsia"/>
          <w:kern w:val="2"/>
          <w:lang w:val="en-US" w:eastAsia="ko-KR"/>
        </w:rPr>
        <w:t>In this contribution</w:t>
      </w:r>
      <w:r w:rsidR="00A67664">
        <w:rPr>
          <w:rFonts w:eastAsia="Batang" w:hint="eastAsia"/>
          <w:kern w:val="2"/>
          <w:lang w:val="en-US" w:eastAsia="ko-KR"/>
        </w:rPr>
        <w:t xml:space="preserve">, </w:t>
      </w:r>
      <w:r w:rsidR="00577933">
        <w:rPr>
          <w:rFonts w:eastAsia="Batang"/>
          <w:lang w:eastAsia="ko-KR"/>
        </w:rPr>
        <w:t>we</w:t>
      </w:r>
      <w:r w:rsidR="00577933">
        <w:rPr>
          <w:rFonts w:eastAsia="Batang" w:hint="eastAsia"/>
          <w:lang w:eastAsia="ko-KR"/>
        </w:rPr>
        <w:t xml:space="preserve"> provide </w:t>
      </w:r>
      <w:r w:rsidR="000542F0">
        <w:rPr>
          <w:rFonts w:eastAsia="Batang"/>
          <w:lang w:eastAsia="ko-KR"/>
        </w:rPr>
        <w:t xml:space="preserve">the basic principle to evaluate lower MSD according to different source. Also, we provided the example RF architecture and detail RF parameters for MSD investigation. </w:t>
      </w:r>
    </w:p>
    <w:p w14:paraId="3C497E17" w14:textId="101B6FBC" w:rsidR="00712C90" w:rsidRDefault="00830193" w:rsidP="003B732E">
      <w:pPr>
        <w:rPr>
          <w:rFonts w:eastAsia="Batang"/>
          <w:lang w:eastAsia="ko-KR"/>
        </w:rPr>
      </w:pPr>
      <w:r>
        <w:rPr>
          <w:rFonts w:eastAsia="Batang"/>
          <w:lang w:eastAsia="ko-KR"/>
        </w:rPr>
        <w:t>Based on the above observation in session 2 and 3</w:t>
      </w:r>
      <w:r w:rsidR="000542F0">
        <w:rPr>
          <w:rFonts w:eastAsia="Batang"/>
          <w:lang w:eastAsia="ko-KR"/>
        </w:rPr>
        <w:t>, we propose as follows</w:t>
      </w:r>
    </w:p>
    <w:p w14:paraId="6A771617" w14:textId="77777777" w:rsidR="00712C90" w:rsidRDefault="00712C90" w:rsidP="00712C90">
      <w:pPr>
        <w:rPr>
          <w:rFonts w:eastAsia="Batang"/>
          <w:b/>
          <w:lang w:eastAsia="ko-KR"/>
        </w:rPr>
      </w:pPr>
    </w:p>
    <w:p w14:paraId="720A55A6" w14:textId="77777777" w:rsidR="006340AD" w:rsidRPr="009E07A2" w:rsidRDefault="006340AD" w:rsidP="006340AD">
      <w:pPr>
        <w:rPr>
          <w:rFonts w:eastAsia="Batang"/>
          <w:b/>
          <w:i/>
          <w:iCs/>
          <w:lang w:eastAsia="ko-KR"/>
        </w:rPr>
      </w:pPr>
      <w:r w:rsidRPr="001B5A38">
        <w:rPr>
          <w:rFonts w:eastAsia="Batang"/>
          <w:b/>
          <w:i/>
          <w:iCs/>
          <w:lang w:eastAsia="ko-KR"/>
        </w:rPr>
        <w:t>Proposal</w:t>
      </w:r>
      <w:r>
        <w:rPr>
          <w:rFonts w:eastAsia="Batang"/>
          <w:b/>
          <w:i/>
          <w:iCs/>
          <w:lang w:eastAsia="ko-KR"/>
        </w:rPr>
        <w:t xml:space="preserve"> #1</w:t>
      </w:r>
      <w:r w:rsidRPr="009E07A2">
        <w:rPr>
          <w:rFonts w:eastAsia="Batang"/>
          <w:b/>
          <w:i/>
          <w:iCs/>
          <w:lang w:eastAsia="ko-KR"/>
        </w:rPr>
        <w:t>: The example RF architectures in TR36.860-12 can be reused to evaluate lower MSD according to the different MSD sources.</w:t>
      </w:r>
    </w:p>
    <w:bookmarkEnd w:id="0"/>
    <w:bookmarkEnd w:id="1"/>
    <w:bookmarkEnd w:id="2"/>
    <w:p w14:paraId="5C7CC01F" w14:textId="77777777" w:rsidR="006340AD" w:rsidRPr="00C73B98" w:rsidRDefault="006340AD" w:rsidP="006340AD">
      <w:pPr>
        <w:rPr>
          <w:rFonts w:eastAsia="Batang"/>
          <w:b/>
          <w:i/>
          <w:iCs/>
          <w:lang w:eastAsia="ko-KR"/>
        </w:rPr>
      </w:pPr>
      <w:r w:rsidRPr="00BC7490">
        <w:rPr>
          <w:rFonts w:eastAsia="Batang"/>
          <w:b/>
          <w:i/>
          <w:iCs/>
          <w:lang w:eastAsia="ko-KR"/>
        </w:rPr>
        <w:t>Proposal #</w:t>
      </w:r>
      <w:r>
        <w:rPr>
          <w:rFonts w:eastAsia="Batang"/>
          <w:b/>
          <w:i/>
          <w:iCs/>
          <w:lang w:eastAsia="ko-KR"/>
        </w:rPr>
        <w:t>2</w:t>
      </w:r>
      <w:r w:rsidRPr="00BC7490">
        <w:rPr>
          <w:rFonts w:eastAsia="Batang"/>
          <w:b/>
          <w:i/>
          <w:iCs/>
          <w:lang w:eastAsia="ko-KR"/>
        </w:rPr>
        <w:t>: When both ACLR1 and ACLR2 ranges are impacted in the victim carrier due to cross band isolation, RAN4 indicate “ACLR1 &amp; ACLR2” as the interference source in the new MSD Table.</w:t>
      </w:r>
      <w:r w:rsidRPr="00C73B98">
        <w:rPr>
          <w:rFonts w:eastAsia="Batang"/>
          <w:b/>
          <w:i/>
          <w:iCs/>
          <w:lang w:eastAsia="ko-KR"/>
        </w:rPr>
        <w:t xml:space="preserve"> </w:t>
      </w:r>
    </w:p>
    <w:p w14:paraId="42E8D003" w14:textId="77777777" w:rsidR="006340AD" w:rsidRPr="00BC7490" w:rsidRDefault="006340AD" w:rsidP="006340AD">
      <w:pPr>
        <w:rPr>
          <w:rFonts w:eastAsia="Batang"/>
          <w:b/>
          <w:i/>
          <w:iCs/>
          <w:lang w:eastAsia="ko-KR"/>
        </w:rPr>
      </w:pPr>
      <w:r w:rsidRPr="00BC7490">
        <w:rPr>
          <w:rFonts w:eastAsia="Batang"/>
          <w:b/>
          <w:i/>
          <w:iCs/>
          <w:lang w:eastAsia="ko-KR"/>
        </w:rPr>
        <w:t>Proposal #</w:t>
      </w:r>
      <w:r>
        <w:rPr>
          <w:rFonts w:eastAsia="Batang"/>
          <w:b/>
          <w:i/>
          <w:iCs/>
          <w:lang w:eastAsia="ko-KR"/>
        </w:rPr>
        <w:t>3</w:t>
      </w:r>
      <w:r w:rsidRPr="00BC7490">
        <w:rPr>
          <w:rFonts w:eastAsia="Batang"/>
          <w:b/>
          <w:i/>
          <w:iCs/>
          <w:lang w:eastAsia="ko-KR"/>
        </w:rPr>
        <w:t xml:space="preserve">: To avoid confusion, </w:t>
      </w:r>
      <w:r>
        <w:rPr>
          <w:rFonts w:eastAsia="Batang"/>
          <w:b/>
          <w:i/>
          <w:iCs/>
          <w:lang w:eastAsia="ko-KR"/>
        </w:rPr>
        <w:t>RAN4 need to define the terminology</w:t>
      </w:r>
      <w:r w:rsidRPr="00BC7490">
        <w:rPr>
          <w:rFonts w:eastAsia="Batang"/>
          <w:b/>
          <w:i/>
          <w:iCs/>
          <w:lang w:eastAsia="ko-KR"/>
        </w:rPr>
        <w:t xml:space="preserve"> to use NR_ACLR1 and/or NR_ACLR2 to indicate a cross-band interference source(s), instead of using just ACLR1 and/or ACLR2.</w:t>
      </w:r>
    </w:p>
    <w:p w14:paraId="5EE86831" w14:textId="77777777" w:rsidR="006340AD" w:rsidRPr="0085727B" w:rsidRDefault="006340AD" w:rsidP="006340AD">
      <w:pPr>
        <w:rPr>
          <w:rFonts w:eastAsia="Batang"/>
          <w:b/>
          <w:i/>
          <w:iCs/>
          <w:lang w:eastAsia="ko-KR"/>
        </w:rPr>
      </w:pPr>
      <w:r w:rsidRPr="00734F9D">
        <w:rPr>
          <w:rFonts w:eastAsia="Batang"/>
          <w:b/>
          <w:i/>
          <w:iCs/>
          <w:lang w:eastAsia="ko-KR"/>
        </w:rPr>
        <w:t>Proposal #</w:t>
      </w:r>
      <w:r>
        <w:rPr>
          <w:rFonts w:eastAsia="Batang"/>
          <w:b/>
          <w:i/>
          <w:iCs/>
          <w:lang w:eastAsia="ko-KR"/>
        </w:rPr>
        <w:t>4</w:t>
      </w:r>
      <w:r w:rsidRPr="00734F9D">
        <w:rPr>
          <w:rFonts w:eastAsia="Batang"/>
          <w:b/>
          <w:i/>
          <w:iCs/>
          <w:lang w:eastAsia="ko-KR"/>
        </w:rPr>
        <w:t xml:space="preserve">: </w:t>
      </w:r>
      <w:r w:rsidRPr="0085727B">
        <w:rPr>
          <w:rFonts w:eastAsia="Batang"/>
          <w:b/>
          <w:i/>
          <w:iCs/>
          <w:lang w:eastAsia="ko-KR"/>
        </w:rPr>
        <w:t xml:space="preserve">RAN4 can </w:t>
      </w:r>
      <w:r>
        <w:rPr>
          <w:rFonts w:eastAsia="Batang"/>
          <w:b/>
          <w:i/>
          <w:iCs/>
          <w:lang w:eastAsia="ko-KR"/>
        </w:rPr>
        <w:t>derive</w:t>
      </w:r>
      <w:r w:rsidRPr="0085727B">
        <w:rPr>
          <w:rFonts w:eastAsia="Batang"/>
          <w:b/>
          <w:i/>
          <w:iCs/>
          <w:lang w:eastAsia="ko-KR"/>
        </w:rPr>
        <w:t xml:space="preserve"> the MSD difference value by average manner from the conventional MSD requirements in TS38.101-1 for those example CA band combinations.</w:t>
      </w:r>
    </w:p>
    <w:p w14:paraId="14F204BB" w14:textId="77777777" w:rsidR="006340AD" w:rsidRPr="00734F9D" w:rsidRDefault="006340AD" w:rsidP="006340AD">
      <w:pPr>
        <w:rPr>
          <w:rFonts w:eastAsia="Batang"/>
          <w:b/>
          <w:i/>
          <w:iCs/>
          <w:lang w:eastAsia="ko-KR"/>
        </w:rPr>
      </w:pPr>
      <w:r w:rsidRPr="00734F9D">
        <w:rPr>
          <w:rFonts w:eastAsia="Batang"/>
          <w:b/>
          <w:i/>
          <w:iCs/>
          <w:lang w:eastAsia="ko-KR"/>
        </w:rPr>
        <w:t>Proposal #</w:t>
      </w:r>
      <w:r>
        <w:rPr>
          <w:rFonts w:eastAsia="Batang"/>
          <w:b/>
          <w:i/>
          <w:iCs/>
          <w:lang w:eastAsia="ko-KR"/>
        </w:rPr>
        <w:t>5</w:t>
      </w:r>
      <w:r w:rsidRPr="00734F9D">
        <w:rPr>
          <w:rFonts w:eastAsia="Batang"/>
          <w:b/>
          <w:i/>
          <w:iCs/>
          <w:lang w:eastAsia="ko-KR"/>
        </w:rPr>
        <w:t>: RAN4 only introduces a threshold to indicate the lower MSD capability according to the different MSD sources and do not define the individual MSD levels for all CA/DC band combinations if RAN4 has clear evaluation results to define lower MSD capability.</w:t>
      </w:r>
    </w:p>
    <w:p w14:paraId="73222CA2" w14:textId="77777777" w:rsidR="006340AD" w:rsidRPr="00734F9D" w:rsidRDefault="006340AD" w:rsidP="006340AD">
      <w:pPr>
        <w:rPr>
          <w:rFonts w:eastAsia="Batang"/>
          <w:b/>
          <w:i/>
          <w:iCs/>
          <w:lang w:eastAsia="ko-KR"/>
        </w:rPr>
      </w:pPr>
      <w:r w:rsidRPr="00734F9D">
        <w:rPr>
          <w:rFonts w:eastAsia="Batang"/>
          <w:b/>
          <w:i/>
          <w:iCs/>
          <w:lang w:eastAsia="ko-KR"/>
        </w:rPr>
        <w:t>Proposal #</w:t>
      </w:r>
      <w:r>
        <w:rPr>
          <w:rFonts w:eastAsia="Batang"/>
          <w:b/>
          <w:i/>
          <w:iCs/>
          <w:lang w:eastAsia="ko-KR"/>
        </w:rPr>
        <w:t>6</w:t>
      </w:r>
      <w:r w:rsidRPr="00734F9D">
        <w:rPr>
          <w:rFonts w:eastAsia="Batang"/>
          <w:b/>
          <w:i/>
          <w:iCs/>
          <w:lang w:eastAsia="ko-KR"/>
        </w:rPr>
        <w:t xml:space="preserve">: Single difference </w:t>
      </w:r>
      <w:r>
        <w:rPr>
          <w:rFonts w:eastAsia="Batang"/>
          <w:b/>
          <w:i/>
          <w:iCs/>
          <w:lang w:eastAsia="ko-KR"/>
        </w:rPr>
        <w:t>value of the MSD as the threshold</w:t>
      </w:r>
      <w:r w:rsidRPr="00734F9D">
        <w:rPr>
          <w:rFonts w:eastAsia="Batang"/>
          <w:b/>
          <w:i/>
          <w:iCs/>
          <w:lang w:eastAsia="ko-KR"/>
        </w:rPr>
        <w:t xml:space="preserve"> is considered for the lower MSD </w:t>
      </w:r>
      <w:r>
        <w:rPr>
          <w:rFonts w:eastAsia="Batang"/>
          <w:b/>
          <w:i/>
          <w:iCs/>
          <w:lang w:eastAsia="ko-KR"/>
        </w:rPr>
        <w:t>capability</w:t>
      </w:r>
      <w:r w:rsidRPr="00734F9D">
        <w:rPr>
          <w:rFonts w:eastAsia="Batang"/>
          <w:b/>
          <w:i/>
          <w:iCs/>
          <w:lang w:eastAsia="ko-KR"/>
        </w:rPr>
        <w:t xml:space="preserve"> according to the different MSD sources when UE </w:t>
      </w:r>
      <w:r>
        <w:rPr>
          <w:rFonts w:eastAsia="Batang"/>
          <w:b/>
          <w:i/>
          <w:iCs/>
          <w:lang w:eastAsia="ko-KR"/>
        </w:rPr>
        <w:t xml:space="preserve">report </w:t>
      </w:r>
      <w:r w:rsidRPr="00734F9D">
        <w:rPr>
          <w:rFonts w:eastAsia="Batang"/>
          <w:b/>
          <w:i/>
          <w:iCs/>
          <w:lang w:eastAsia="ko-KR"/>
        </w:rPr>
        <w:t>the capability of lower MSD for the inter-band CA/DC band combinations if RAN4 has clear evaluation results to define</w:t>
      </w:r>
      <w:r>
        <w:rPr>
          <w:rFonts w:eastAsia="Batang"/>
          <w:b/>
          <w:i/>
          <w:iCs/>
          <w:lang w:eastAsia="ko-KR"/>
        </w:rPr>
        <w:t xml:space="preserve"> the</w:t>
      </w:r>
      <w:r w:rsidRPr="00734F9D">
        <w:rPr>
          <w:rFonts w:eastAsia="Batang"/>
          <w:b/>
          <w:i/>
          <w:iCs/>
          <w:lang w:eastAsia="ko-KR"/>
        </w:rPr>
        <w:t xml:space="preserve"> lower MSD capability.</w:t>
      </w:r>
    </w:p>
    <w:p w14:paraId="01174010" w14:textId="77777777" w:rsidR="006340AD" w:rsidRPr="004D31D1" w:rsidRDefault="006340AD" w:rsidP="006340AD">
      <w:pPr>
        <w:rPr>
          <w:rFonts w:eastAsia="Batang"/>
          <w:b/>
          <w:i/>
          <w:iCs/>
          <w:lang w:eastAsia="ko-KR"/>
        </w:rPr>
      </w:pPr>
      <w:r w:rsidRPr="00734F9D">
        <w:rPr>
          <w:rFonts w:eastAsia="Batang"/>
          <w:b/>
          <w:i/>
          <w:iCs/>
          <w:lang w:eastAsia="ko-KR"/>
        </w:rPr>
        <w:t>Proposal #</w:t>
      </w:r>
      <w:r>
        <w:rPr>
          <w:rFonts w:eastAsia="Batang"/>
          <w:b/>
          <w:i/>
          <w:iCs/>
          <w:lang w:eastAsia="ko-KR"/>
        </w:rPr>
        <w:t>7</w:t>
      </w:r>
      <w:r w:rsidRPr="00734F9D">
        <w:rPr>
          <w:rFonts w:eastAsia="Batang"/>
          <w:b/>
          <w:i/>
          <w:iCs/>
          <w:lang w:eastAsia="ko-KR"/>
        </w:rPr>
        <w:t xml:space="preserve">: </w:t>
      </w:r>
      <w:r>
        <w:rPr>
          <w:rFonts w:eastAsia="Batang"/>
          <w:b/>
          <w:i/>
          <w:iCs/>
          <w:lang w:eastAsia="ko-KR"/>
        </w:rPr>
        <w:t xml:space="preserve">RAN4 can </w:t>
      </w:r>
      <w:r w:rsidRPr="004D31D1">
        <w:rPr>
          <w:rFonts w:eastAsia="Batang"/>
          <w:b/>
          <w:i/>
          <w:iCs/>
          <w:lang w:eastAsia="ko-KR"/>
        </w:rPr>
        <w:t>recommend that the single difference MSD value</w:t>
      </w:r>
      <w:r>
        <w:rPr>
          <w:rFonts w:eastAsia="Batang"/>
          <w:b/>
          <w:i/>
          <w:iCs/>
          <w:lang w:eastAsia="ko-KR"/>
        </w:rPr>
        <w:t xml:space="preserve"> </w:t>
      </w:r>
      <w:r w:rsidRPr="00734F9D">
        <w:rPr>
          <w:rFonts w:eastAsia="Batang"/>
          <w:b/>
          <w:i/>
          <w:iCs/>
          <w:lang w:eastAsia="ko-KR"/>
        </w:rPr>
        <w:t>for the lower MSD level according to the different MSD sources</w:t>
      </w:r>
      <w:r w:rsidRPr="004D31D1">
        <w:rPr>
          <w:rFonts w:eastAsia="Batang"/>
          <w:b/>
          <w:i/>
          <w:iCs/>
          <w:lang w:eastAsia="ko-KR"/>
        </w:rPr>
        <w:t xml:space="preserve"> will be reported with 1dB granularity MSD step and the largest difference is up to </w:t>
      </w:r>
      <w:r>
        <w:rPr>
          <w:rFonts w:eastAsia="Batang"/>
          <w:b/>
          <w:i/>
          <w:iCs/>
          <w:lang w:eastAsia="ko-KR"/>
        </w:rPr>
        <w:t>8</w:t>
      </w:r>
      <w:r w:rsidRPr="004D31D1">
        <w:rPr>
          <w:rFonts w:eastAsia="Batang"/>
          <w:b/>
          <w:i/>
          <w:iCs/>
          <w:lang w:eastAsia="ko-KR"/>
        </w:rPr>
        <w:t xml:space="preserve">dB with </w:t>
      </w:r>
      <w:r>
        <w:rPr>
          <w:rFonts w:eastAsia="Batang"/>
          <w:b/>
          <w:i/>
          <w:iCs/>
          <w:lang w:eastAsia="ko-KR"/>
        </w:rPr>
        <w:t>3</w:t>
      </w:r>
      <w:r w:rsidRPr="004D31D1">
        <w:rPr>
          <w:rFonts w:eastAsia="Batang"/>
          <w:b/>
          <w:i/>
          <w:iCs/>
          <w:lang w:eastAsia="ko-KR"/>
        </w:rPr>
        <w:t>bits.</w:t>
      </w:r>
    </w:p>
    <w:p w14:paraId="041BE5B4" w14:textId="77777777" w:rsidR="00F4529B" w:rsidRPr="002414DB" w:rsidRDefault="00F4529B" w:rsidP="005924FE">
      <w:pPr>
        <w:rPr>
          <w:rFonts w:eastAsia="Batang"/>
          <w:b/>
          <w:lang w:eastAsia="ko-KR"/>
        </w:rPr>
      </w:pPr>
    </w:p>
    <w:p w14:paraId="3D47D45A" w14:textId="77777777" w:rsidR="009552D5" w:rsidRPr="009552D5" w:rsidRDefault="009552D5" w:rsidP="00E357EC">
      <w:pPr>
        <w:pStyle w:val="1"/>
        <w:spacing w:before="240"/>
        <w:rPr>
          <w:rFonts w:eastAsia="Malgun Gothic"/>
          <w:lang w:val="en-US" w:eastAsia="ko-KR"/>
        </w:rPr>
      </w:pPr>
      <w:r w:rsidRPr="009552D5">
        <w:rPr>
          <w:rFonts w:eastAsia="Malgun Gothic"/>
          <w:lang w:val="en-US" w:eastAsia="ko-KR"/>
        </w:rPr>
        <w:t>Reference</w:t>
      </w:r>
    </w:p>
    <w:p w14:paraId="07AA4FC0" w14:textId="467322B0" w:rsidR="009552D5" w:rsidRDefault="00712C90" w:rsidP="009552D5">
      <w:pPr>
        <w:widowControl/>
        <w:autoSpaceDE/>
        <w:autoSpaceDN/>
        <w:adjustRightInd/>
        <w:rPr>
          <w:rFonts w:eastAsia="Times New Roman"/>
          <w:sz w:val="20"/>
          <w:szCs w:val="20"/>
          <w:lang w:val="en-US" w:eastAsia="zh-CN"/>
        </w:rPr>
      </w:pPr>
      <w:r>
        <w:rPr>
          <w:rFonts w:eastAsia="Times New Roman" w:hint="eastAsia"/>
          <w:sz w:val="20"/>
          <w:szCs w:val="20"/>
          <w:lang w:val="en-US" w:eastAsia="zh-CN"/>
        </w:rPr>
        <w:t>[1] R</w:t>
      </w:r>
      <w:r w:rsidR="009C7441">
        <w:rPr>
          <w:rFonts w:eastAsia="Times New Roman"/>
          <w:sz w:val="20"/>
          <w:szCs w:val="20"/>
          <w:lang w:val="en-US" w:eastAsia="zh-CN"/>
        </w:rPr>
        <w:t>P-220</w:t>
      </w:r>
      <w:r w:rsidR="002D1A23">
        <w:rPr>
          <w:rFonts w:eastAsia="Times New Roman"/>
          <w:sz w:val="20"/>
          <w:szCs w:val="20"/>
          <w:lang w:val="en-US" w:eastAsia="zh-CN"/>
        </w:rPr>
        <w:t>987</w:t>
      </w:r>
      <w:r w:rsidR="009552D5">
        <w:rPr>
          <w:rFonts w:eastAsia="Times New Roman" w:hint="eastAsia"/>
          <w:sz w:val="20"/>
          <w:szCs w:val="20"/>
          <w:lang w:val="en-US" w:eastAsia="zh-CN"/>
        </w:rPr>
        <w:t xml:space="preserve">, </w:t>
      </w:r>
      <w:r w:rsidR="00182346">
        <w:rPr>
          <w:rFonts w:eastAsia="Times New Roman"/>
          <w:sz w:val="20"/>
          <w:szCs w:val="20"/>
          <w:lang w:val="en-US" w:eastAsia="zh-CN"/>
        </w:rPr>
        <w:t>“</w:t>
      </w:r>
      <w:r w:rsidR="009C7441">
        <w:rPr>
          <w:rFonts w:eastAsia="Times New Roman"/>
          <w:sz w:val="20"/>
          <w:szCs w:val="20"/>
          <w:lang w:val="en-US" w:eastAsia="zh-CN"/>
        </w:rPr>
        <w:t>New WI</w:t>
      </w:r>
      <w:r w:rsidR="002D1A23">
        <w:rPr>
          <w:rFonts w:eastAsia="Times New Roman"/>
          <w:sz w:val="20"/>
          <w:szCs w:val="20"/>
          <w:lang w:val="en-US" w:eastAsia="zh-CN"/>
        </w:rPr>
        <w:t>D</w:t>
      </w:r>
      <w:r w:rsidR="009C7441">
        <w:rPr>
          <w:rFonts w:eastAsia="Times New Roman"/>
          <w:sz w:val="20"/>
          <w:szCs w:val="20"/>
          <w:lang w:val="en-US" w:eastAsia="zh-CN"/>
        </w:rPr>
        <w:t xml:space="preserve"> on </w:t>
      </w:r>
      <w:r w:rsidR="002D1A23">
        <w:rPr>
          <w:rFonts w:eastAsia="Times New Roman"/>
          <w:sz w:val="20"/>
          <w:szCs w:val="20"/>
          <w:lang w:val="en-US" w:eastAsia="zh-CN"/>
        </w:rPr>
        <w:t>Further RF requirements enhancements for NR FR1</w:t>
      </w:r>
      <w:r w:rsidR="009552D5">
        <w:rPr>
          <w:rFonts w:eastAsia="Times New Roman" w:hint="eastAsia"/>
          <w:sz w:val="20"/>
          <w:szCs w:val="20"/>
          <w:lang w:val="en-US" w:eastAsia="zh-CN"/>
        </w:rPr>
        <w:t>,</w:t>
      </w:r>
      <w:r w:rsidR="00182346">
        <w:rPr>
          <w:rFonts w:eastAsia="Times New Roman"/>
          <w:sz w:val="20"/>
          <w:szCs w:val="20"/>
          <w:lang w:val="en-US" w:eastAsia="zh-CN"/>
        </w:rPr>
        <w:t>”</w:t>
      </w:r>
      <w:r w:rsidR="009552D5">
        <w:rPr>
          <w:rFonts w:eastAsia="Times New Roman" w:hint="eastAsia"/>
          <w:sz w:val="20"/>
          <w:szCs w:val="20"/>
          <w:lang w:val="en-US" w:eastAsia="zh-CN"/>
        </w:rPr>
        <w:t xml:space="preserve"> </w:t>
      </w:r>
      <w:r w:rsidR="003445EB">
        <w:rPr>
          <w:rFonts w:eastAsia="Times New Roman"/>
          <w:sz w:val="20"/>
          <w:szCs w:val="20"/>
          <w:lang w:val="en-US" w:eastAsia="zh-CN"/>
        </w:rPr>
        <w:t>Moderator (</w:t>
      </w:r>
      <w:r w:rsidR="002D1A23">
        <w:rPr>
          <w:rFonts w:eastAsia="Times New Roman"/>
          <w:sz w:val="20"/>
          <w:szCs w:val="20"/>
          <w:lang w:val="en-US" w:eastAsia="zh-CN"/>
        </w:rPr>
        <w:t>Huawei</w:t>
      </w:r>
      <w:r w:rsidR="003445EB">
        <w:rPr>
          <w:rFonts w:eastAsia="Times New Roman"/>
          <w:sz w:val="20"/>
          <w:szCs w:val="20"/>
          <w:lang w:val="en-US" w:eastAsia="zh-CN"/>
        </w:rPr>
        <w:t>)</w:t>
      </w:r>
    </w:p>
    <w:p w14:paraId="2BC21E11" w14:textId="2406430A" w:rsidR="003445EB" w:rsidRDefault="003445EB"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[2] </w:t>
      </w:r>
      <w:r w:rsidR="00712C90">
        <w:rPr>
          <w:rFonts w:eastAsia="Times New Roman"/>
          <w:sz w:val="20"/>
          <w:szCs w:val="20"/>
          <w:lang w:val="en-US" w:eastAsia="zh-CN"/>
        </w:rPr>
        <w:t>R</w:t>
      </w:r>
      <w:r w:rsidR="002D1A23">
        <w:rPr>
          <w:rFonts w:eastAsia="Times New Roman"/>
          <w:sz w:val="20"/>
          <w:szCs w:val="20"/>
          <w:lang w:val="en-US" w:eastAsia="zh-CN"/>
        </w:rPr>
        <w:t>P</w:t>
      </w:r>
      <w:r w:rsidR="00712C90">
        <w:rPr>
          <w:rFonts w:eastAsia="Times New Roman"/>
          <w:sz w:val="20"/>
          <w:szCs w:val="20"/>
          <w:lang w:val="en-US" w:eastAsia="zh-CN"/>
        </w:rPr>
        <w:t>-2</w:t>
      </w:r>
      <w:r w:rsidR="002D1A23">
        <w:rPr>
          <w:rFonts w:eastAsia="Times New Roman"/>
          <w:sz w:val="20"/>
          <w:szCs w:val="20"/>
          <w:lang w:val="en-US" w:eastAsia="zh-CN"/>
        </w:rPr>
        <w:t>2</w:t>
      </w:r>
      <w:r w:rsidR="00870D83">
        <w:rPr>
          <w:rFonts w:eastAsia="Times New Roman"/>
          <w:sz w:val="20"/>
          <w:szCs w:val="20"/>
          <w:lang w:val="en-US" w:eastAsia="zh-CN"/>
        </w:rPr>
        <w:t>1424</w:t>
      </w:r>
      <w:r w:rsidR="002D1A23">
        <w:rPr>
          <w:rFonts w:eastAsia="Times New Roman"/>
          <w:sz w:val="20"/>
          <w:szCs w:val="20"/>
          <w:lang w:val="en-US" w:eastAsia="zh-CN"/>
        </w:rPr>
        <w:t>3</w:t>
      </w:r>
      <w:r w:rsidR="00182346">
        <w:rPr>
          <w:rFonts w:eastAsia="Times New Roman"/>
          <w:sz w:val="20"/>
          <w:szCs w:val="20"/>
          <w:lang w:val="en-US" w:eastAsia="zh-CN"/>
        </w:rPr>
        <w:t>, “</w:t>
      </w:r>
      <w:r w:rsidR="002D1A23">
        <w:rPr>
          <w:rFonts w:eastAsia="Times New Roman"/>
          <w:sz w:val="20"/>
          <w:szCs w:val="20"/>
          <w:lang w:val="en-US" w:eastAsia="zh-CN"/>
        </w:rPr>
        <w:t xml:space="preserve">Moderator summary for discussion </w:t>
      </w:r>
      <w:r w:rsidR="00870D83" w:rsidRPr="00870D83">
        <w:rPr>
          <w:rFonts w:eastAsia="Times New Roman"/>
          <w:sz w:val="20"/>
          <w:szCs w:val="20"/>
          <w:lang w:val="en-US" w:eastAsia="zh-CN"/>
        </w:rPr>
        <w:t>[104-e][132] FR1_enh2</w:t>
      </w:r>
      <w:r w:rsidR="002D1A23">
        <w:rPr>
          <w:rFonts w:eastAsia="Times New Roman"/>
          <w:sz w:val="20"/>
          <w:szCs w:val="20"/>
          <w:lang w:val="en-US" w:eastAsia="zh-CN"/>
        </w:rPr>
        <w:t>,</w:t>
      </w:r>
      <w:r w:rsidR="00182346">
        <w:rPr>
          <w:rFonts w:eastAsia="Times New Roman"/>
          <w:sz w:val="20"/>
          <w:szCs w:val="20"/>
          <w:lang w:val="en-US" w:eastAsia="zh-CN"/>
        </w:rPr>
        <w:t xml:space="preserve">” </w:t>
      </w:r>
      <w:r w:rsidR="002D1A23">
        <w:rPr>
          <w:rFonts w:eastAsia="Times New Roman"/>
          <w:sz w:val="20"/>
          <w:szCs w:val="20"/>
          <w:lang w:val="en-US" w:eastAsia="zh-CN"/>
        </w:rPr>
        <w:t>Moderator (Huawei)</w:t>
      </w:r>
    </w:p>
    <w:p w14:paraId="5108372F" w14:textId="2CA14AE7" w:rsidR="0047155F" w:rsidRDefault="0047155F" w:rsidP="00182346">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[3] </w:t>
      </w:r>
      <w:r w:rsidR="002D1A23">
        <w:rPr>
          <w:rFonts w:eastAsia="Times New Roman"/>
          <w:sz w:val="20"/>
          <w:szCs w:val="20"/>
          <w:lang w:val="en-US" w:eastAsia="zh-CN"/>
        </w:rPr>
        <w:t>TR37.863-01-01 v15.4.0</w:t>
      </w:r>
    </w:p>
    <w:p w14:paraId="4339EB14" w14:textId="77777777" w:rsidR="009552D5" w:rsidRDefault="003445EB" w:rsidP="00C314F3">
      <w:pPr>
        <w:widowControl/>
        <w:autoSpaceDE/>
        <w:autoSpaceDN/>
        <w:adjustRightInd/>
        <w:rPr>
          <w:rFonts w:eastAsia="Times New Roman"/>
          <w:sz w:val="20"/>
          <w:szCs w:val="20"/>
          <w:lang w:val="en-US" w:eastAsia="zh-CN"/>
        </w:rPr>
      </w:pPr>
      <w:r>
        <w:rPr>
          <w:rFonts w:eastAsia="Times New Roman"/>
          <w:sz w:val="20"/>
          <w:szCs w:val="20"/>
          <w:lang w:val="en-US" w:eastAsia="zh-CN"/>
        </w:rPr>
        <w:t>[</w:t>
      </w:r>
      <w:r w:rsidR="0047155F">
        <w:rPr>
          <w:rFonts w:eastAsia="Times New Roman"/>
          <w:sz w:val="20"/>
          <w:szCs w:val="20"/>
          <w:lang w:val="en-US" w:eastAsia="zh-CN"/>
        </w:rPr>
        <w:t>4</w:t>
      </w:r>
      <w:r w:rsidR="007A38B8">
        <w:rPr>
          <w:rFonts w:eastAsia="Times New Roman"/>
          <w:sz w:val="20"/>
          <w:szCs w:val="20"/>
          <w:lang w:val="en-US" w:eastAsia="zh-CN"/>
        </w:rPr>
        <w:t xml:space="preserve">] </w:t>
      </w:r>
      <w:r w:rsidR="009552D5">
        <w:rPr>
          <w:rFonts w:eastAsia="Times New Roman"/>
          <w:sz w:val="20"/>
          <w:szCs w:val="20"/>
          <w:lang w:val="en-US" w:eastAsia="zh-CN"/>
        </w:rPr>
        <w:t>TS38.101-1</w:t>
      </w:r>
    </w:p>
    <w:p w14:paraId="1FFC326A" w14:textId="18393FF2" w:rsidR="00712C90" w:rsidRDefault="0047155F" w:rsidP="00C314F3">
      <w:pPr>
        <w:widowControl/>
        <w:autoSpaceDE/>
        <w:autoSpaceDN/>
        <w:adjustRightInd/>
        <w:rPr>
          <w:rFonts w:eastAsia="Times New Roman"/>
          <w:sz w:val="20"/>
          <w:szCs w:val="20"/>
          <w:lang w:val="en-US" w:eastAsia="zh-CN"/>
        </w:rPr>
      </w:pPr>
      <w:r>
        <w:rPr>
          <w:rFonts w:eastAsia="Times New Roman"/>
          <w:sz w:val="20"/>
          <w:szCs w:val="20"/>
          <w:lang w:val="en-US" w:eastAsia="zh-CN"/>
        </w:rPr>
        <w:t>[5</w:t>
      </w:r>
      <w:r w:rsidR="00712C90">
        <w:rPr>
          <w:rFonts w:eastAsia="Times New Roman"/>
          <w:sz w:val="20"/>
          <w:szCs w:val="20"/>
          <w:lang w:val="en-US" w:eastAsia="zh-CN"/>
        </w:rPr>
        <w:t>] T</w:t>
      </w:r>
      <w:r w:rsidR="002D1A23">
        <w:rPr>
          <w:rFonts w:eastAsia="Times New Roman"/>
          <w:sz w:val="20"/>
          <w:szCs w:val="20"/>
          <w:lang w:val="en-US" w:eastAsia="zh-CN"/>
        </w:rPr>
        <w:t>S38.101-3</w:t>
      </w:r>
    </w:p>
    <w:p w14:paraId="6756DC56" w14:textId="54AEBEB3" w:rsidR="00CE03C1" w:rsidRDefault="00CE03C1" w:rsidP="00C314F3">
      <w:pPr>
        <w:widowControl/>
        <w:autoSpaceDE/>
        <w:autoSpaceDN/>
        <w:adjustRightInd/>
        <w:rPr>
          <w:rFonts w:eastAsia="Times New Roman"/>
          <w:sz w:val="20"/>
          <w:szCs w:val="20"/>
          <w:lang w:val="en-US" w:eastAsia="zh-CN"/>
        </w:rPr>
      </w:pPr>
      <w:r>
        <w:rPr>
          <w:rFonts w:eastAsia="Times New Roman"/>
          <w:sz w:val="20"/>
          <w:szCs w:val="20"/>
          <w:lang w:val="en-US" w:eastAsia="zh-CN"/>
        </w:rPr>
        <w:t xml:space="preserve">[6] </w:t>
      </w:r>
      <w:hyperlink r:id="rId12" w:history="1">
        <w:r w:rsidR="00D53F0F" w:rsidRPr="00D53F0F">
          <w:rPr>
            <w:rFonts w:eastAsia="Times New Roman"/>
            <w:sz w:val="20"/>
            <w:szCs w:val="20"/>
            <w:lang w:val="en-US" w:eastAsia="zh-CN"/>
          </w:rPr>
          <w:t>R4-2214452</w:t>
        </w:r>
      </w:hyperlink>
      <w:r>
        <w:rPr>
          <w:rFonts w:eastAsia="Times New Roman"/>
          <w:sz w:val="20"/>
          <w:szCs w:val="20"/>
          <w:lang w:val="en-US" w:eastAsia="zh-CN"/>
        </w:rPr>
        <w:t>, “</w:t>
      </w:r>
      <w:r w:rsidRPr="008E7322">
        <w:rPr>
          <w:rFonts w:eastAsia="Times New Roman"/>
          <w:sz w:val="20"/>
          <w:szCs w:val="20"/>
          <w:lang w:val="en-US" w:eastAsia="zh-CN"/>
        </w:rPr>
        <w:t>WF</w:t>
      </w:r>
      <w:r w:rsidR="00D53F0F" w:rsidRPr="00D53F0F">
        <w:rPr>
          <w:rFonts w:eastAsia="Times New Roman"/>
          <w:sz w:val="20"/>
          <w:szCs w:val="20"/>
          <w:lang w:val="en-US" w:eastAsia="zh-CN"/>
        </w:rPr>
        <w:t xml:space="preserve"> on study for lower MSD</w:t>
      </w:r>
      <w:r w:rsidR="00D53F0F">
        <w:rPr>
          <w:rFonts w:eastAsia="Times New Roman"/>
          <w:sz w:val="20"/>
          <w:szCs w:val="20"/>
          <w:lang w:val="en-US" w:eastAsia="zh-CN"/>
        </w:rPr>
        <w:t xml:space="preserve">,” Huawei, </w:t>
      </w:r>
      <w:proofErr w:type="spellStart"/>
      <w:r w:rsidR="00D53F0F">
        <w:rPr>
          <w:rFonts w:eastAsia="Times New Roman"/>
          <w:sz w:val="20"/>
          <w:szCs w:val="20"/>
          <w:lang w:val="en-US" w:eastAsia="zh-CN"/>
        </w:rPr>
        <w:t>HiSilicon</w:t>
      </w:r>
      <w:proofErr w:type="spellEnd"/>
    </w:p>
    <w:p w14:paraId="4ED6B9E9" w14:textId="77777777" w:rsidR="00D53F0F" w:rsidRPr="008E7322" w:rsidRDefault="00D53F0F" w:rsidP="00C314F3">
      <w:pPr>
        <w:widowControl/>
        <w:autoSpaceDE/>
        <w:autoSpaceDN/>
        <w:adjustRightInd/>
        <w:rPr>
          <w:rFonts w:eastAsia="Times New Roman"/>
          <w:sz w:val="20"/>
          <w:szCs w:val="20"/>
          <w:lang w:val="en-US" w:eastAsia="zh-CN"/>
        </w:rPr>
      </w:pPr>
    </w:p>
    <w:sectPr w:rsidR="00D53F0F" w:rsidRPr="008E7322"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6F168" w14:textId="77777777" w:rsidR="00187699" w:rsidRDefault="00187699">
      <w:r>
        <w:separator/>
      </w:r>
    </w:p>
  </w:endnote>
  <w:endnote w:type="continuationSeparator" w:id="0">
    <w:p w14:paraId="152A9C3A" w14:textId="77777777" w:rsidR="00187699" w:rsidRDefault="00187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C2C7D" w14:textId="77777777" w:rsidR="00187699" w:rsidRDefault="00187699">
      <w:r>
        <w:separator/>
      </w:r>
    </w:p>
  </w:footnote>
  <w:footnote w:type="continuationSeparator" w:id="0">
    <w:p w14:paraId="0A5C2A9E" w14:textId="77777777" w:rsidR="00187699" w:rsidRDefault="001876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1252"/>
    <w:multiLevelType w:val="hybridMultilevel"/>
    <w:tmpl w:val="D3CE1544"/>
    <w:lvl w:ilvl="0" w:tplc="04090001">
      <w:start w:val="1"/>
      <w:numFmt w:val="bullet"/>
      <w:lvlText w:val=""/>
      <w:lvlJc w:val="left"/>
      <w:pPr>
        <w:ind w:left="420" w:hanging="420"/>
      </w:pPr>
      <w:rPr>
        <w:rFonts w:ascii="Wingdings" w:hAnsi="Wingdings" w:hint="default"/>
      </w:rPr>
    </w:lvl>
    <w:lvl w:ilvl="1" w:tplc="2A9E6148">
      <w:start w:val="1"/>
      <w:numFmt w:val="bullet"/>
      <w:lvlText w:val="-"/>
      <w:lvlJc w:val="left"/>
      <w:pPr>
        <w:ind w:left="840" w:hanging="420"/>
      </w:pPr>
      <w:rPr>
        <w:rFonts w:ascii="DengXian" w:eastAsia="DengXian" w:hAnsi="DengXian" w:hint="eastAsia"/>
      </w:rPr>
    </w:lvl>
    <w:lvl w:ilvl="2" w:tplc="AAF043BA">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854EAF"/>
    <w:multiLevelType w:val="hybridMultilevel"/>
    <w:tmpl w:val="3DE291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544C85"/>
    <w:multiLevelType w:val="hybridMultilevel"/>
    <w:tmpl w:val="105AAC1C"/>
    <w:lvl w:ilvl="0" w:tplc="04090001">
      <w:start w:val="1"/>
      <w:numFmt w:val="bullet"/>
      <w:lvlText w:val=""/>
      <w:lvlJc w:val="left"/>
      <w:pPr>
        <w:ind w:left="360" w:hanging="360"/>
      </w:pPr>
      <w:rPr>
        <w:rFonts w:ascii="Symbol" w:hAnsi="Symbol" w:hint="default"/>
      </w:rPr>
    </w:lvl>
    <w:lvl w:ilvl="1" w:tplc="7098DBAA">
      <w:start w:val="1"/>
      <w:numFmt w:val="bullet"/>
      <w:lvlText w:val="-"/>
      <w:lvlJc w:val="left"/>
      <w:pPr>
        <w:ind w:left="1080" w:hanging="360"/>
      </w:pPr>
      <w:rPr>
        <w:rFonts w:ascii="Times New Roman" w:eastAsia="Batang" w:hAnsi="Times New Roman" w:cs="Times New Roman" w:hint="default"/>
      </w:rPr>
    </w:lvl>
    <w:lvl w:ilvl="2" w:tplc="7098DBAA">
      <w:start w:val="1"/>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18C4191"/>
    <w:multiLevelType w:val="multilevel"/>
    <w:tmpl w:val="29E47078"/>
    <w:lvl w:ilvl="0">
      <w:start w:val="1"/>
      <w:numFmt w:val="decimal"/>
      <w:lvlText w:val="%1."/>
      <w:lvlJc w:val="left"/>
      <w:pPr>
        <w:tabs>
          <w:tab w:val="num" w:pos="417"/>
        </w:tabs>
        <w:ind w:left="417" w:hanging="420"/>
      </w:pPr>
      <w:rPr>
        <w:rFonts w:hint="default"/>
      </w:rPr>
    </w:lvl>
    <w:lvl w:ilvl="1">
      <w:start w:val="2"/>
      <w:numFmt w:val="decimal"/>
      <w:isLgl/>
      <w:lvlText w:val="%1.%2"/>
      <w:lvlJc w:val="left"/>
      <w:pPr>
        <w:ind w:left="1272" w:hanging="1275"/>
      </w:pPr>
      <w:rPr>
        <w:rFonts w:hint="default"/>
      </w:rPr>
    </w:lvl>
    <w:lvl w:ilvl="2">
      <w:start w:val="3"/>
      <w:numFmt w:val="decimal"/>
      <w:isLgl/>
      <w:lvlText w:val="%1.%2.%3"/>
      <w:lvlJc w:val="left"/>
      <w:pPr>
        <w:ind w:left="1272" w:hanging="1275"/>
      </w:pPr>
      <w:rPr>
        <w:rFonts w:hint="default"/>
      </w:rPr>
    </w:lvl>
    <w:lvl w:ilvl="3">
      <w:start w:val="1"/>
      <w:numFmt w:val="decimal"/>
      <w:isLgl/>
      <w:lvlText w:val="%1.%2.%3.%4"/>
      <w:lvlJc w:val="left"/>
      <w:pPr>
        <w:ind w:left="1272" w:hanging="1275"/>
      </w:pPr>
      <w:rPr>
        <w:rFonts w:hint="default"/>
      </w:rPr>
    </w:lvl>
    <w:lvl w:ilvl="4">
      <w:start w:val="1"/>
      <w:numFmt w:val="decimal"/>
      <w:isLgl/>
      <w:lvlText w:val="%1.%2.%3.%4.%5"/>
      <w:lvlJc w:val="left"/>
      <w:pPr>
        <w:ind w:left="1272" w:hanging="1275"/>
      </w:pPr>
      <w:rPr>
        <w:rFonts w:hint="default"/>
      </w:rPr>
    </w:lvl>
    <w:lvl w:ilvl="5">
      <w:start w:val="1"/>
      <w:numFmt w:val="decimal"/>
      <w:isLgl/>
      <w:lvlText w:val="%1.%2.%3.%4.%5.%6"/>
      <w:lvlJc w:val="left"/>
      <w:pPr>
        <w:ind w:left="1272" w:hanging="1275"/>
      </w:pPr>
      <w:rPr>
        <w:rFonts w:hint="default"/>
      </w:rPr>
    </w:lvl>
    <w:lvl w:ilvl="6">
      <w:start w:val="1"/>
      <w:numFmt w:val="decimal"/>
      <w:isLgl/>
      <w:lvlText w:val="%1.%2.%3.%4.%5.%6.%7"/>
      <w:lvlJc w:val="left"/>
      <w:pPr>
        <w:ind w:left="1437" w:hanging="1440"/>
      </w:pPr>
      <w:rPr>
        <w:rFonts w:hint="default"/>
      </w:rPr>
    </w:lvl>
    <w:lvl w:ilvl="7">
      <w:start w:val="1"/>
      <w:numFmt w:val="decimal"/>
      <w:isLgl/>
      <w:lvlText w:val="%1.%2.%3.%4.%5.%6.%7.%8"/>
      <w:lvlJc w:val="left"/>
      <w:pPr>
        <w:ind w:left="1437" w:hanging="1440"/>
      </w:pPr>
      <w:rPr>
        <w:rFonts w:hint="default"/>
      </w:rPr>
    </w:lvl>
    <w:lvl w:ilvl="8">
      <w:start w:val="1"/>
      <w:numFmt w:val="decimal"/>
      <w:isLgl/>
      <w:lvlText w:val="%1.%2.%3.%4.%5.%6.%7.%8.%9"/>
      <w:lvlJc w:val="left"/>
      <w:pPr>
        <w:ind w:left="1797" w:hanging="1800"/>
      </w:pPr>
      <w:rPr>
        <w:rFonts w:hint="default"/>
      </w:rPr>
    </w:lvl>
  </w:abstractNum>
  <w:abstractNum w:abstractNumId="4" w15:restartNumberingAfterBreak="0">
    <w:nsid w:val="290448B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5"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3B56D49"/>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FE026A5"/>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15:restartNumberingAfterBreak="0">
    <w:nsid w:val="47012A12"/>
    <w:multiLevelType w:val="hybridMultilevel"/>
    <w:tmpl w:val="6616E742"/>
    <w:lvl w:ilvl="0" w:tplc="799240E2">
      <w:start w:val="1"/>
      <w:numFmt w:val="bullet"/>
      <w:lvlText w:val="-"/>
      <w:lvlJc w:val="left"/>
      <w:pPr>
        <w:tabs>
          <w:tab w:val="num" w:pos="720"/>
        </w:tabs>
        <w:ind w:left="720" w:hanging="360"/>
      </w:pPr>
      <w:rPr>
        <w:rFonts w:ascii="Yu Gothic" w:hAnsi="Yu Gothic" w:hint="default"/>
      </w:rPr>
    </w:lvl>
    <w:lvl w:ilvl="1" w:tplc="96362684">
      <w:start w:val="1"/>
      <w:numFmt w:val="bullet"/>
      <w:lvlText w:val="-"/>
      <w:lvlJc w:val="left"/>
      <w:pPr>
        <w:tabs>
          <w:tab w:val="num" w:pos="1440"/>
        </w:tabs>
        <w:ind w:left="1440" w:hanging="360"/>
      </w:pPr>
      <w:rPr>
        <w:rFonts w:ascii="Yu Gothic" w:hAnsi="Yu Gothic"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10" w15:restartNumberingAfterBreak="0">
    <w:nsid w:val="47D442B8"/>
    <w:multiLevelType w:val="multilevel"/>
    <w:tmpl w:val="47D442B8"/>
    <w:lvl w:ilvl="0">
      <w:start w:val="2022"/>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942355C"/>
    <w:multiLevelType w:val="hybridMultilevel"/>
    <w:tmpl w:val="593A8A9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70D46E0"/>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4" w15:restartNumberingAfterBreak="0">
    <w:nsid w:val="5A68110E"/>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5" w15:restartNumberingAfterBreak="0">
    <w:nsid w:val="603109A5"/>
    <w:multiLevelType w:val="hybridMultilevel"/>
    <w:tmpl w:val="D67CD632"/>
    <w:lvl w:ilvl="0" w:tplc="9BA8E4B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B4C6ADAE">
      <w:start w:val="1"/>
      <w:numFmt w:val="lowerLetter"/>
      <w:lvlText w:val="%3."/>
      <w:lvlJc w:val="right"/>
      <w:pPr>
        <w:ind w:left="2520" w:hanging="180"/>
      </w:pPr>
      <w:rPr>
        <w:rFonts w:ascii="Times New Roman" w:eastAsia="Batang" w:hAnsi="Times New Roman" w:cs="Times New Roman"/>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61E14A97"/>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7" w15:restartNumberingAfterBreak="0">
    <w:nsid w:val="6E45233C"/>
    <w:multiLevelType w:val="multilevel"/>
    <w:tmpl w:val="8F46F7D2"/>
    <w:lvl w:ilvl="0">
      <w:start w:val="2"/>
      <w:numFmt w:val="decimal"/>
      <w:lvlText w:val="%1."/>
      <w:lvlJc w:val="left"/>
      <w:pPr>
        <w:tabs>
          <w:tab w:val="num" w:pos="820"/>
        </w:tabs>
        <w:ind w:left="820" w:hanging="420"/>
      </w:pPr>
      <w:rPr>
        <w:rFonts w:hint="default"/>
      </w:rPr>
    </w:lvl>
    <w:lvl w:ilvl="1">
      <w:start w:val="1"/>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8" w15:restartNumberingAfterBreak="0">
    <w:nsid w:val="6EF172DB"/>
    <w:multiLevelType w:val="hybridMultilevel"/>
    <w:tmpl w:val="143EF2F6"/>
    <w:lvl w:ilvl="0" w:tplc="79C87EE6">
      <w:start w:val="1"/>
      <w:numFmt w:val="bullet"/>
      <w:lvlText w:val="•"/>
      <w:lvlJc w:val="left"/>
      <w:pPr>
        <w:tabs>
          <w:tab w:val="num" w:pos="1080"/>
        </w:tabs>
        <w:ind w:left="1080" w:hanging="360"/>
      </w:pPr>
      <w:rPr>
        <w:rFonts w:ascii="Arial" w:hAnsi="Arial" w:hint="default"/>
      </w:rPr>
    </w:lvl>
    <w:lvl w:ilvl="1" w:tplc="DF0ED752">
      <w:start w:val="1"/>
      <w:numFmt w:val="bullet"/>
      <w:lvlText w:val="•"/>
      <w:lvlJc w:val="left"/>
      <w:pPr>
        <w:tabs>
          <w:tab w:val="num" w:pos="1800"/>
        </w:tabs>
        <w:ind w:left="1800" w:hanging="360"/>
      </w:pPr>
      <w:rPr>
        <w:rFonts w:ascii="Arial" w:hAnsi="Arial" w:hint="default"/>
      </w:rPr>
    </w:lvl>
    <w:lvl w:ilvl="2" w:tplc="E67A5756">
      <w:start w:val="8077"/>
      <w:numFmt w:val="bullet"/>
      <w:lvlText w:val="•"/>
      <w:lvlJc w:val="left"/>
      <w:pPr>
        <w:tabs>
          <w:tab w:val="num" w:pos="2520"/>
        </w:tabs>
        <w:ind w:left="2520" w:hanging="360"/>
      </w:pPr>
      <w:rPr>
        <w:rFonts w:ascii="Arial" w:hAnsi="Arial" w:hint="default"/>
      </w:rPr>
    </w:lvl>
    <w:lvl w:ilvl="3" w:tplc="0E58B718" w:tentative="1">
      <w:start w:val="1"/>
      <w:numFmt w:val="bullet"/>
      <w:lvlText w:val="•"/>
      <w:lvlJc w:val="left"/>
      <w:pPr>
        <w:tabs>
          <w:tab w:val="num" w:pos="3240"/>
        </w:tabs>
        <w:ind w:left="3240" w:hanging="360"/>
      </w:pPr>
      <w:rPr>
        <w:rFonts w:ascii="Arial" w:hAnsi="Arial" w:hint="default"/>
      </w:rPr>
    </w:lvl>
    <w:lvl w:ilvl="4" w:tplc="9BD48388" w:tentative="1">
      <w:start w:val="1"/>
      <w:numFmt w:val="bullet"/>
      <w:lvlText w:val="•"/>
      <w:lvlJc w:val="left"/>
      <w:pPr>
        <w:tabs>
          <w:tab w:val="num" w:pos="3960"/>
        </w:tabs>
        <w:ind w:left="3960" w:hanging="360"/>
      </w:pPr>
      <w:rPr>
        <w:rFonts w:ascii="Arial" w:hAnsi="Arial" w:hint="default"/>
      </w:rPr>
    </w:lvl>
    <w:lvl w:ilvl="5" w:tplc="5894A4E2" w:tentative="1">
      <w:start w:val="1"/>
      <w:numFmt w:val="bullet"/>
      <w:lvlText w:val="•"/>
      <w:lvlJc w:val="left"/>
      <w:pPr>
        <w:tabs>
          <w:tab w:val="num" w:pos="4680"/>
        </w:tabs>
        <w:ind w:left="4680" w:hanging="360"/>
      </w:pPr>
      <w:rPr>
        <w:rFonts w:ascii="Arial" w:hAnsi="Arial" w:hint="default"/>
      </w:rPr>
    </w:lvl>
    <w:lvl w:ilvl="6" w:tplc="06FC5D9C" w:tentative="1">
      <w:start w:val="1"/>
      <w:numFmt w:val="bullet"/>
      <w:lvlText w:val="•"/>
      <w:lvlJc w:val="left"/>
      <w:pPr>
        <w:tabs>
          <w:tab w:val="num" w:pos="5400"/>
        </w:tabs>
        <w:ind w:left="5400" w:hanging="360"/>
      </w:pPr>
      <w:rPr>
        <w:rFonts w:ascii="Arial" w:hAnsi="Arial" w:hint="default"/>
      </w:rPr>
    </w:lvl>
    <w:lvl w:ilvl="7" w:tplc="B5FAD568" w:tentative="1">
      <w:start w:val="1"/>
      <w:numFmt w:val="bullet"/>
      <w:lvlText w:val="•"/>
      <w:lvlJc w:val="left"/>
      <w:pPr>
        <w:tabs>
          <w:tab w:val="num" w:pos="6120"/>
        </w:tabs>
        <w:ind w:left="6120" w:hanging="360"/>
      </w:pPr>
      <w:rPr>
        <w:rFonts w:ascii="Arial" w:hAnsi="Arial" w:hint="default"/>
      </w:rPr>
    </w:lvl>
    <w:lvl w:ilvl="8" w:tplc="721E8A1E" w:tentative="1">
      <w:start w:val="1"/>
      <w:numFmt w:val="bullet"/>
      <w:lvlText w:val="•"/>
      <w:lvlJc w:val="left"/>
      <w:pPr>
        <w:tabs>
          <w:tab w:val="num" w:pos="6840"/>
        </w:tabs>
        <w:ind w:left="6840" w:hanging="360"/>
      </w:pPr>
      <w:rPr>
        <w:rFonts w:ascii="Arial" w:hAnsi="Arial" w:hint="default"/>
      </w:rPr>
    </w:lvl>
  </w:abstractNum>
  <w:abstractNum w:abstractNumId="19" w15:restartNumberingAfterBreak="0">
    <w:nsid w:val="791A1E7E"/>
    <w:multiLevelType w:val="hybridMultilevel"/>
    <w:tmpl w:val="C504A52E"/>
    <w:lvl w:ilvl="0" w:tplc="DC08DE1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ADA586A"/>
    <w:multiLevelType w:val="hybridMultilevel"/>
    <w:tmpl w:val="C2E0C68E"/>
    <w:lvl w:ilvl="0" w:tplc="2D7406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4A2A4F"/>
    <w:multiLevelType w:val="multilevel"/>
    <w:tmpl w:val="523E6962"/>
    <w:lvl w:ilvl="0">
      <w:start w:val="1"/>
      <w:numFmt w:val="decimal"/>
      <w:lvlText w:val="%1."/>
      <w:lvlJc w:val="left"/>
      <w:pPr>
        <w:ind w:left="760" w:hanging="360"/>
      </w:pPr>
      <w:rPr>
        <w:rFonts w:hint="default"/>
      </w:rPr>
    </w:lvl>
    <w:lvl w:ilvl="1">
      <w:start w:val="1"/>
      <w:numFmt w:val="decimal"/>
      <w:isLgl/>
      <w:lvlText w:val="%1.%2"/>
      <w:lvlJc w:val="left"/>
      <w:pPr>
        <w:ind w:left="1204" w:hanging="804"/>
      </w:pPr>
      <w:rPr>
        <w:rFonts w:hint="default"/>
      </w:rPr>
    </w:lvl>
    <w:lvl w:ilvl="2">
      <w:start w:val="1"/>
      <w:numFmt w:val="decimal"/>
      <w:isLgl/>
      <w:lvlText w:val="%1.%2.%3"/>
      <w:lvlJc w:val="left"/>
      <w:pPr>
        <w:ind w:left="1204" w:hanging="804"/>
      </w:pPr>
      <w:rPr>
        <w:rFonts w:hint="default"/>
      </w:rPr>
    </w:lvl>
    <w:lvl w:ilvl="3">
      <w:start w:val="1"/>
      <w:numFmt w:val="decimal"/>
      <w:isLgl/>
      <w:lvlText w:val="%1.%2.%3.%4"/>
      <w:lvlJc w:val="left"/>
      <w:pPr>
        <w:ind w:left="1204" w:hanging="804"/>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2"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55753747">
    <w:abstractNumId w:val="7"/>
  </w:num>
  <w:num w:numId="2" w16cid:durableId="1690520115">
    <w:abstractNumId w:val="5"/>
  </w:num>
  <w:num w:numId="3" w16cid:durableId="616521663">
    <w:abstractNumId w:val="22"/>
  </w:num>
  <w:num w:numId="4" w16cid:durableId="1632588403">
    <w:abstractNumId w:val="3"/>
  </w:num>
  <w:num w:numId="5" w16cid:durableId="548079309">
    <w:abstractNumId w:val="17"/>
  </w:num>
  <w:num w:numId="6" w16cid:durableId="951521700">
    <w:abstractNumId w:val="9"/>
  </w:num>
  <w:num w:numId="7" w16cid:durableId="658383360">
    <w:abstractNumId w:val="6"/>
  </w:num>
  <w:num w:numId="8" w16cid:durableId="69548887">
    <w:abstractNumId w:val="14"/>
  </w:num>
  <w:num w:numId="9" w16cid:durableId="1196887917">
    <w:abstractNumId w:val="8"/>
  </w:num>
  <w:num w:numId="10" w16cid:durableId="332032716">
    <w:abstractNumId w:val="21"/>
  </w:num>
  <w:num w:numId="11" w16cid:durableId="1337490397">
    <w:abstractNumId w:val="16"/>
  </w:num>
  <w:num w:numId="12" w16cid:durableId="1697736610">
    <w:abstractNumId w:val="5"/>
  </w:num>
  <w:num w:numId="13" w16cid:durableId="1619332743">
    <w:abstractNumId w:val="5"/>
  </w:num>
  <w:num w:numId="14" w16cid:durableId="1232815226">
    <w:abstractNumId w:val="5"/>
  </w:num>
  <w:num w:numId="15" w16cid:durableId="1277177585">
    <w:abstractNumId w:val="19"/>
  </w:num>
  <w:num w:numId="16" w16cid:durableId="1452672830">
    <w:abstractNumId w:val="18"/>
  </w:num>
  <w:num w:numId="17" w16cid:durableId="1183014973">
    <w:abstractNumId w:val="1"/>
  </w:num>
  <w:num w:numId="18" w16cid:durableId="1174226903">
    <w:abstractNumId w:val="0"/>
  </w:num>
  <w:num w:numId="19" w16cid:durableId="1563059104">
    <w:abstractNumId w:val="12"/>
  </w:num>
  <w:num w:numId="20" w16cid:durableId="1485777959">
    <w:abstractNumId w:val="2"/>
  </w:num>
  <w:num w:numId="21" w16cid:durableId="2077585499">
    <w:abstractNumId w:val="20"/>
  </w:num>
  <w:num w:numId="22" w16cid:durableId="986252082">
    <w:abstractNumId w:val="15"/>
  </w:num>
  <w:num w:numId="23" w16cid:durableId="1307665027">
    <w:abstractNumId w:val="13"/>
  </w:num>
  <w:num w:numId="24" w16cid:durableId="2088571248">
    <w:abstractNumId w:val="5"/>
  </w:num>
  <w:num w:numId="25" w16cid:durableId="1251935351">
    <w:abstractNumId w:val="11"/>
  </w:num>
  <w:num w:numId="26" w16cid:durableId="1551333442">
    <w:abstractNumId w:val="4"/>
  </w:num>
  <w:num w:numId="27" w16cid:durableId="1531607344">
    <w:abstractNumId w:val="5"/>
  </w:num>
  <w:num w:numId="28" w16cid:durableId="1949389094">
    <w:abstractNumId w:val="5"/>
  </w:num>
  <w:num w:numId="29" w16cid:durableId="1650402122">
    <w:abstractNumId w:val="5"/>
  </w:num>
  <w:num w:numId="30" w16cid:durableId="83985342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3B"/>
    <w:rsid w:val="00000D0E"/>
    <w:rsid w:val="00000DA0"/>
    <w:rsid w:val="00000DB2"/>
    <w:rsid w:val="00001025"/>
    <w:rsid w:val="000033A3"/>
    <w:rsid w:val="000034C3"/>
    <w:rsid w:val="00003605"/>
    <w:rsid w:val="0000458E"/>
    <w:rsid w:val="000048E8"/>
    <w:rsid w:val="00005249"/>
    <w:rsid w:val="00005DDC"/>
    <w:rsid w:val="00006179"/>
    <w:rsid w:val="00006808"/>
    <w:rsid w:val="00006FF9"/>
    <w:rsid w:val="00007813"/>
    <w:rsid w:val="00007DF2"/>
    <w:rsid w:val="00007F56"/>
    <w:rsid w:val="00010003"/>
    <w:rsid w:val="000103C4"/>
    <w:rsid w:val="00011BC6"/>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17E1"/>
    <w:rsid w:val="00022205"/>
    <w:rsid w:val="00022E74"/>
    <w:rsid w:val="000239F5"/>
    <w:rsid w:val="000242F2"/>
    <w:rsid w:val="000245AE"/>
    <w:rsid w:val="00024CC5"/>
    <w:rsid w:val="000254E2"/>
    <w:rsid w:val="00025C24"/>
    <w:rsid w:val="00025FE5"/>
    <w:rsid w:val="00026365"/>
    <w:rsid w:val="00026D4B"/>
    <w:rsid w:val="000271FD"/>
    <w:rsid w:val="00027AD6"/>
    <w:rsid w:val="0003014A"/>
    <w:rsid w:val="0003024C"/>
    <w:rsid w:val="00030957"/>
    <w:rsid w:val="00030DF0"/>
    <w:rsid w:val="00030DF9"/>
    <w:rsid w:val="0003105F"/>
    <w:rsid w:val="000310D3"/>
    <w:rsid w:val="00031ADB"/>
    <w:rsid w:val="000328CA"/>
    <w:rsid w:val="00032B8D"/>
    <w:rsid w:val="00033376"/>
    <w:rsid w:val="00033E7C"/>
    <w:rsid w:val="00033FBB"/>
    <w:rsid w:val="00034676"/>
    <w:rsid w:val="00034685"/>
    <w:rsid w:val="00034ACF"/>
    <w:rsid w:val="000365E9"/>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18DA"/>
    <w:rsid w:val="000530DF"/>
    <w:rsid w:val="000542F0"/>
    <w:rsid w:val="00054815"/>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1AB4"/>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2A85"/>
    <w:rsid w:val="000731A0"/>
    <w:rsid w:val="00073425"/>
    <w:rsid w:val="0007358B"/>
    <w:rsid w:val="000737E2"/>
    <w:rsid w:val="00073DEC"/>
    <w:rsid w:val="0007496E"/>
    <w:rsid w:val="00074E86"/>
    <w:rsid w:val="00075496"/>
    <w:rsid w:val="000756F3"/>
    <w:rsid w:val="00076A70"/>
    <w:rsid w:val="00077424"/>
    <w:rsid w:val="000774CC"/>
    <w:rsid w:val="00077876"/>
    <w:rsid w:val="00077A0F"/>
    <w:rsid w:val="00077D23"/>
    <w:rsid w:val="00081971"/>
    <w:rsid w:val="00082997"/>
    <w:rsid w:val="000829CC"/>
    <w:rsid w:val="00082FBE"/>
    <w:rsid w:val="0008335B"/>
    <w:rsid w:val="00083552"/>
    <w:rsid w:val="00083587"/>
    <w:rsid w:val="00083C65"/>
    <w:rsid w:val="00083E5F"/>
    <w:rsid w:val="000840BE"/>
    <w:rsid w:val="00084907"/>
    <w:rsid w:val="00085363"/>
    <w:rsid w:val="00085E04"/>
    <w:rsid w:val="000867BC"/>
    <w:rsid w:val="00086800"/>
    <w:rsid w:val="00086AFF"/>
    <w:rsid w:val="00086EDD"/>
    <w:rsid w:val="00087087"/>
    <w:rsid w:val="000876A9"/>
    <w:rsid w:val="000902DC"/>
    <w:rsid w:val="00090441"/>
    <w:rsid w:val="00090659"/>
    <w:rsid w:val="000911AE"/>
    <w:rsid w:val="000915D9"/>
    <w:rsid w:val="000927F3"/>
    <w:rsid w:val="00092F23"/>
    <w:rsid w:val="00094B43"/>
    <w:rsid w:val="00094EF6"/>
    <w:rsid w:val="00094F0A"/>
    <w:rsid w:val="000978C0"/>
    <w:rsid w:val="00097C99"/>
    <w:rsid w:val="000A0F14"/>
    <w:rsid w:val="000A1C1D"/>
    <w:rsid w:val="000A2673"/>
    <w:rsid w:val="000A2956"/>
    <w:rsid w:val="000A2CC7"/>
    <w:rsid w:val="000A2DD3"/>
    <w:rsid w:val="000A2F22"/>
    <w:rsid w:val="000A2F27"/>
    <w:rsid w:val="000A2FE9"/>
    <w:rsid w:val="000A3CB3"/>
    <w:rsid w:val="000A4205"/>
    <w:rsid w:val="000A422C"/>
    <w:rsid w:val="000A53CB"/>
    <w:rsid w:val="000A5EC7"/>
    <w:rsid w:val="000A6351"/>
    <w:rsid w:val="000A6972"/>
    <w:rsid w:val="000A6DFB"/>
    <w:rsid w:val="000A7F81"/>
    <w:rsid w:val="000B0A5A"/>
    <w:rsid w:val="000B182C"/>
    <w:rsid w:val="000B1994"/>
    <w:rsid w:val="000B2C88"/>
    <w:rsid w:val="000B32C1"/>
    <w:rsid w:val="000B3342"/>
    <w:rsid w:val="000B43E6"/>
    <w:rsid w:val="000B49FF"/>
    <w:rsid w:val="000B4AFF"/>
    <w:rsid w:val="000B4DF2"/>
    <w:rsid w:val="000B51FA"/>
    <w:rsid w:val="000B558A"/>
    <w:rsid w:val="000B5692"/>
    <w:rsid w:val="000B5975"/>
    <w:rsid w:val="000B65B3"/>
    <w:rsid w:val="000B6A0C"/>
    <w:rsid w:val="000B6E2C"/>
    <w:rsid w:val="000B72CC"/>
    <w:rsid w:val="000B7572"/>
    <w:rsid w:val="000B76C5"/>
    <w:rsid w:val="000B7854"/>
    <w:rsid w:val="000C1535"/>
    <w:rsid w:val="000C179A"/>
    <w:rsid w:val="000C252B"/>
    <w:rsid w:val="000C278D"/>
    <w:rsid w:val="000C2FBD"/>
    <w:rsid w:val="000C4126"/>
    <w:rsid w:val="000C43F5"/>
    <w:rsid w:val="000C4924"/>
    <w:rsid w:val="000C4B16"/>
    <w:rsid w:val="000C4F2C"/>
    <w:rsid w:val="000C55AD"/>
    <w:rsid w:val="000C5F91"/>
    <w:rsid w:val="000C6025"/>
    <w:rsid w:val="000C6DCD"/>
    <w:rsid w:val="000C7D34"/>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5B99"/>
    <w:rsid w:val="000D71E2"/>
    <w:rsid w:val="000D7352"/>
    <w:rsid w:val="000D73A5"/>
    <w:rsid w:val="000D758D"/>
    <w:rsid w:val="000D7C7A"/>
    <w:rsid w:val="000E0480"/>
    <w:rsid w:val="000E04C3"/>
    <w:rsid w:val="000E04E3"/>
    <w:rsid w:val="000E06DD"/>
    <w:rsid w:val="000E07D6"/>
    <w:rsid w:val="000E0CE4"/>
    <w:rsid w:val="000E0DD2"/>
    <w:rsid w:val="000E1925"/>
    <w:rsid w:val="000E2049"/>
    <w:rsid w:val="000E2596"/>
    <w:rsid w:val="000E37F1"/>
    <w:rsid w:val="000E3C59"/>
    <w:rsid w:val="000E42E8"/>
    <w:rsid w:val="000E4C35"/>
    <w:rsid w:val="000E4D85"/>
    <w:rsid w:val="000E4E54"/>
    <w:rsid w:val="000E555D"/>
    <w:rsid w:val="000E7456"/>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3F52"/>
    <w:rsid w:val="001141E3"/>
    <w:rsid w:val="001144DF"/>
    <w:rsid w:val="00114A24"/>
    <w:rsid w:val="00114E38"/>
    <w:rsid w:val="0011507C"/>
    <w:rsid w:val="001165D6"/>
    <w:rsid w:val="00117C85"/>
    <w:rsid w:val="0012075B"/>
    <w:rsid w:val="001215A6"/>
    <w:rsid w:val="00123A2D"/>
    <w:rsid w:val="00123A4B"/>
    <w:rsid w:val="00123F2B"/>
    <w:rsid w:val="00124442"/>
    <w:rsid w:val="001244F1"/>
    <w:rsid w:val="00124D84"/>
    <w:rsid w:val="00124EA8"/>
    <w:rsid w:val="001250DD"/>
    <w:rsid w:val="00125733"/>
    <w:rsid w:val="00125C95"/>
    <w:rsid w:val="001263AA"/>
    <w:rsid w:val="00130205"/>
    <w:rsid w:val="001322D7"/>
    <w:rsid w:val="00133A85"/>
    <w:rsid w:val="00133BF7"/>
    <w:rsid w:val="00134EB7"/>
    <w:rsid w:val="001350EE"/>
    <w:rsid w:val="0013514A"/>
    <w:rsid w:val="00136DF1"/>
    <w:rsid w:val="0013708B"/>
    <w:rsid w:val="00137407"/>
    <w:rsid w:val="0013740E"/>
    <w:rsid w:val="0013795A"/>
    <w:rsid w:val="00137AEC"/>
    <w:rsid w:val="001405D6"/>
    <w:rsid w:val="0014087D"/>
    <w:rsid w:val="00140B15"/>
    <w:rsid w:val="00141166"/>
    <w:rsid w:val="00141191"/>
    <w:rsid w:val="001413EE"/>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CF"/>
    <w:rsid w:val="00147901"/>
    <w:rsid w:val="00147B2C"/>
    <w:rsid w:val="00147DE8"/>
    <w:rsid w:val="0015047E"/>
    <w:rsid w:val="00150954"/>
    <w:rsid w:val="00151619"/>
    <w:rsid w:val="001517C1"/>
    <w:rsid w:val="00151D77"/>
    <w:rsid w:val="001520C7"/>
    <w:rsid w:val="00152299"/>
    <w:rsid w:val="001524CF"/>
    <w:rsid w:val="00152688"/>
    <w:rsid w:val="00153607"/>
    <w:rsid w:val="001550E6"/>
    <w:rsid w:val="001559FA"/>
    <w:rsid w:val="00156374"/>
    <w:rsid w:val="00157F5B"/>
    <w:rsid w:val="0016064F"/>
    <w:rsid w:val="00162989"/>
    <w:rsid w:val="00162B36"/>
    <w:rsid w:val="00163124"/>
    <w:rsid w:val="001631C5"/>
    <w:rsid w:val="001636F9"/>
    <w:rsid w:val="00163B1F"/>
    <w:rsid w:val="001646D0"/>
    <w:rsid w:val="00164914"/>
    <w:rsid w:val="00165667"/>
    <w:rsid w:val="0016613F"/>
    <w:rsid w:val="00166215"/>
    <w:rsid w:val="00166A5F"/>
    <w:rsid w:val="00166C2F"/>
    <w:rsid w:val="00167309"/>
    <w:rsid w:val="00170A39"/>
    <w:rsid w:val="001710B0"/>
    <w:rsid w:val="0017110C"/>
    <w:rsid w:val="00171143"/>
    <w:rsid w:val="00172864"/>
    <w:rsid w:val="001728D0"/>
    <w:rsid w:val="00173A7C"/>
    <w:rsid w:val="00173D1D"/>
    <w:rsid w:val="00174187"/>
    <w:rsid w:val="001745EC"/>
    <w:rsid w:val="00174C77"/>
    <w:rsid w:val="00175C30"/>
    <w:rsid w:val="00175FD5"/>
    <w:rsid w:val="0017666D"/>
    <w:rsid w:val="001766A2"/>
    <w:rsid w:val="00176FD2"/>
    <w:rsid w:val="00177412"/>
    <w:rsid w:val="001775F7"/>
    <w:rsid w:val="001779B7"/>
    <w:rsid w:val="00177F58"/>
    <w:rsid w:val="001804C9"/>
    <w:rsid w:val="0018074E"/>
    <w:rsid w:val="00180A6B"/>
    <w:rsid w:val="00181FB1"/>
    <w:rsid w:val="00182346"/>
    <w:rsid w:val="0018270D"/>
    <w:rsid w:val="001830F7"/>
    <w:rsid w:val="00183852"/>
    <w:rsid w:val="00183B76"/>
    <w:rsid w:val="00183EE6"/>
    <w:rsid w:val="00184457"/>
    <w:rsid w:val="001848DD"/>
    <w:rsid w:val="001849B7"/>
    <w:rsid w:val="0018588A"/>
    <w:rsid w:val="00185B2E"/>
    <w:rsid w:val="00185DD2"/>
    <w:rsid w:val="00186BB3"/>
    <w:rsid w:val="00186E6F"/>
    <w:rsid w:val="00187671"/>
    <w:rsid w:val="00187699"/>
    <w:rsid w:val="00187E99"/>
    <w:rsid w:val="00187EA9"/>
    <w:rsid w:val="0019096D"/>
    <w:rsid w:val="00190E9D"/>
    <w:rsid w:val="0019107B"/>
    <w:rsid w:val="0019110B"/>
    <w:rsid w:val="00191583"/>
    <w:rsid w:val="00191BD2"/>
    <w:rsid w:val="00191C70"/>
    <w:rsid w:val="00192C0B"/>
    <w:rsid w:val="00192DD9"/>
    <w:rsid w:val="001942D8"/>
    <w:rsid w:val="00194339"/>
    <w:rsid w:val="00194848"/>
    <w:rsid w:val="00194864"/>
    <w:rsid w:val="001956CE"/>
    <w:rsid w:val="001958A3"/>
    <w:rsid w:val="00195E0E"/>
    <w:rsid w:val="00196646"/>
    <w:rsid w:val="00196831"/>
    <w:rsid w:val="00196BA4"/>
    <w:rsid w:val="00197111"/>
    <w:rsid w:val="001A052F"/>
    <w:rsid w:val="001A176C"/>
    <w:rsid w:val="001A25B4"/>
    <w:rsid w:val="001A25DF"/>
    <w:rsid w:val="001A2700"/>
    <w:rsid w:val="001A2C89"/>
    <w:rsid w:val="001A38B6"/>
    <w:rsid w:val="001A4783"/>
    <w:rsid w:val="001A48F5"/>
    <w:rsid w:val="001A4B28"/>
    <w:rsid w:val="001A578A"/>
    <w:rsid w:val="001A663E"/>
    <w:rsid w:val="001A6BF1"/>
    <w:rsid w:val="001A7612"/>
    <w:rsid w:val="001A7A17"/>
    <w:rsid w:val="001B0122"/>
    <w:rsid w:val="001B103D"/>
    <w:rsid w:val="001B16A4"/>
    <w:rsid w:val="001B183F"/>
    <w:rsid w:val="001B1FE1"/>
    <w:rsid w:val="001B2169"/>
    <w:rsid w:val="001B31B7"/>
    <w:rsid w:val="001B32F5"/>
    <w:rsid w:val="001B3964"/>
    <w:rsid w:val="001B444A"/>
    <w:rsid w:val="001B4452"/>
    <w:rsid w:val="001B48EF"/>
    <w:rsid w:val="001B4E65"/>
    <w:rsid w:val="001B4F34"/>
    <w:rsid w:val="001B5140"/>
    <w:rsid w:val="001B5A38"/>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2DDA"/>
    <w:rsid w:val="001C3EE9"/>
    <w:rsid w:val="001C3FA4"/>
    <w:rsid w:val="001C40F9"/>
    <w:rsid w:val="001C4DD7"/>
    <w:rsid w:val="001C5D4F"/>
    <w:rsid w:val="001C5F81"/>
    <w:rsid w:val="001C64C0"/>
    <w:rsid w:val="001C68CA"/>
    <w:rsid w:val="001C69DA"/>
    <w:rsid w:val="001C6F06"/>
    <w:rsid w:val="001C7480"/>
    <w:rsid w:val="001C7CAB"/>
    <w:rsid w:val="001D0502"/>
    <w:rsid w:val="001D06E6"/>
    <w:rsid w:val="001D0DFE"/>
    <w:rsid w:val="001D139D"/>
    <w:rsid w:val="001D1EAC"/>
    <w:rsid w:val="001D273D"/>
    <w:rsid w:val="001D3167"/>
    <w:rsid w:val="001D332E"/>
    <w:rsid w:val="001D5AEB"/>
    <w:rsid w:val="001D5DAE"/>
    <w:rsid w:val="001D695C"/>
    <w:rsid w:val="001D6BDD"/>
    <w:rsid w:val="001D6C3E"/>
    <w:rsid w:val="001D6FD9"/>
    <w:rsid w:val="001D704A"/>
    <w:rsid w:val="001D75D8"/>
    <w:rsid w:val="001E00DE"/>
    <w:rsid w:val="001E013A"/>
    <w:rsid w:val="001E0155"/>
    <w:rsid w:val="001E018F"/>
    <w:rsid w:val="001E05C3"/>
    <w:rsid w:val="001E0980"/>
    <w:rsid w:val="001E0AD3"/>
    <w:rsid w:val="001E17F6"/>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6F"/>
    <w:rsid w:val="001F25E2"/>
    <w:rsid w:val="001F2EEC"/>
    <w:rsid w:val="001F35BC"/>
    <w:rsid w:val="001F3860"/>
    <w:rsid w:val="001F3A6E"/>
    <w:rsid w:val="001F3F1A"/>
    <w:rsid w:val="001F411C"/>
    <w:rsid w:val="001F4CBD"/>
    <w:rsid w:val="001F5465"/>
    <w:rsid w:val="001F547F"/>
    <w:rsid w:val="001F5937"/>
    <w:rsid w:val="001F59E3"/>
    <w:rsid w:val="001F5DBD"/>
    <w:rsid w:val="001F60B9"/>
    <w:rsid w:val="001F7EBD"/>
    <w:rsid w:val="00200009"/>
    <w:rsid w:val="00200559"/>
    <w:rsid w:val="00200D2C"/>
    <w:rsid w:val="0020104E"/>
    <w:rsid w:val="0020153A"/>
    <w:rsid w:val="00202698"/>
    <w:rsid w:val="00203841"/>
    <w:rsid w:val="00203C9F"/>
    <w:rsid w:val="00204032"/>
    <w:rsid w:val="002041AE"/>
    <w:rsid w:val="002043A5"/>
    <w:rsid w:val="00204B5E"/>
    <w:rsid w:val="00204BAD"/>
    <w:rsid w:val="00204D60"/>
    <w:rsid w:val="00205627"/>
    <w:rsid w:val="00205CBD"/>
    <w:rsid w:val="002060BC"/>
    <w:rsid w:val="00206530"/>
    <w:rsid w:val="00206985"/>
    <w:rsid w:val="00206CF1"/>
    <w:rsid w:val="00206D7F"/>
    <w:rsid w:val="00207801"/>
    <w:rsid w:val="00207D16"/>
    <w:rsid w:val="00210D98"/>
    <w:rsid w:val="002120A9"/>
    <w:rsid w:val="00213576"/>
    <w:rsid w:val="00213947"/>
    <w:rsid w:val="00213F9E"/>
    <w:rsid w:val="0021492F"/>
    <w:rsid w:val="00214B64"/>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4DB"/>
    <w:rsid w:val="00241AAE"/>
    <w:rsid w:val="00244A13"/>
    <w:rsid w:val="00246079"/>
    <w:rsid w:val="0024663B"/>
    <w:rsid w:val="002471D5"/>
    <w:rsid w:val="002476A5"/>
    <w:rsid w:val="00247731"/>
    <w:rsid w:val="002500D5"/>
    <w:rsid w:val="002504A5"/>
    <w:rsid w:val="002516DE"/>
    <w:rsid w:val="00251976"/>
    <w:rsid w:val="00251A15"/>
    <w:rsid w:val="00251F6E"/>
    <w:rsid w:val="00253905"/>
    <w:rsid w:val="00254427"/>
    <w:rsid w:val="00255374"/>
    <w:rsid w:val="0025607E"/>
    <w:rsid w:val="002571AC"/>
    <w:rsid w:val="00257BF4"/>
    <w:rsid w:val="00257C02"/>
    <w:rsid w:val="00257E0D"/>
    <w:rsid w:val="00260003"/>
    <w:rsid w:val="00260281"/>
    <w:rsid w:val="00260756"/>
    <w:rsid w:val="00260DDB"/>
    <w:rsid w:val="00260EF1"/>
    <w:rsid w:val="00261C98"/>
    <w:rsid w:val="0026292E"/>
    <w:rsid w:val="00263D05"/>
    <w:rsid w:val="00264305"/>
    <w:rsid w:val="00264480"/>
    <w:rsid w:val="002647BF"/>
    <w:rsid w:val="00265344"/>
    <w:rsid w:val="00265781"/>
    <w:rsid w:val="00265DE3"/>
    <w:rsid w:val="0026611A"/>
    <w:rsid w:val="002676A9"/>
    <w:rsid w:val="00267A93"/>
    <w:rsid w:val="00267D76"/>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87E43"/>
    <w:rsid w:val="00290430"/>
    <w:rsid w:val="0029092D"/>
    <w:rsid w:val="00290AD9"/>
    <w:rsid w:val="00291DC9"/>
    <w:rsid w:val="0029237F"/>
    <w:rsid w:val="00292715"/>
    <w:rsid w:val="00292F32"/>
    <w:rsid w:val="00292F7F"/>
    <w:rsid w:val="002934EC"/>
    <w:rsid w:val="00293A56"/>
    <w:rsid w:val="002947D1"/>
    <w:rsid w:val="002948DF"/>
    <w:rsid w:val="00294B8B"/>
    <w:rsid w:val="00294D90"/>
    <w:rsid w:val="002950E9"/>
    <w:rsid w:val="00295F86"/>
    <w:rsid w:val="00296ABB"/>
    <w:rsid w:val="002973E7"/>
    <w:rsid w:val="002A0754"/>
    <w:rsid w:val="002A0C04"/>
    <w:rsid w:val="002A0D11"/>
    <w:rsid w:val="002A1080"/>
    <w:rsid w:val="002A1385"/>
    <w:rsid w:val="002A1D35"/>
    <w:rsid w:val="002A204D"/>
    <w:rsid w:val="002A22DB"/>
    <w:rsid w:val="002A2C3B"/>
    <w:rsid w:val="002A339B"/>
    <w:rsid w:val="002A3934"/>
    <w:rsid w:val="002A3C0C"/>
    <w:rsid w:val="002A4C4A"/>
    <w:rsid w:val="002A56DE"/>
    <w:rsid w:val="002A5DE9"/>
    <w:rsid w:val="002A63BE"/>
    <w:rsid w:val="002A6FD3"/>
    <w:rsid w:val="002A725B"/>
    <w:rsid w:val="002A7CDD"/>
    <w:rsid w:val="002B187A"/>
    <w:rsid w:val="002B1A69"/>
    <w:rsid w:val="002B2723"/>
    <w:rsid w:val="002B2D1A"/>
    <w:rsid w:val="002B2DB5"/>
    <w:rsid w:val="002B37EB"/>
    <w:rsid w:val="002B3A41"/>
    <w:rsid w:val="002B4458"/>
    <w:rsid w:val="002B48EE"/>
    <w:rsid w:val="002B4A5C"/>
    <w:rsid w:val="002B4B52"/>
    <w:rsid w:val="002B55F2"/>
    <w:rsid w:val="002B5BF6"/>
    <w:rsid w:val="002B6389"/>
    <w:rsid w:val="002B65A5"/>
    <w:rsid w:val="002B6BDC"/>
    <w:rsid w:val="002B7216"/>
    <w:rsid w:val="002B7239"/>
    <w:rsid w:val="002B7363"/>
    <w:rsid w:val="002B7808"/>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A56"/>
    <w:rsid w:val="002C5BAD"/>
    <w:rsid w:val="002C5DF4"/>
    <w:rsid w:val="002C5EFE"/>
    <w:rsid w:val="002C61C7"/>
    <w:rsid w:val="002C6540"/>
    <w:rsid w:val="002C6AE1"/>
    <w:rsid w:val="002C72F5"/>
    <w:rsid w:val="002C75EF"/>
    <w:rsid w:val="002C7C04"/>
    <w:rsid w:val="002C7D4A"/>
    <w:rsid w:val="002D130F"/>
    <w:rsid w:val="002D1A23"/>
    <w:rsid w:val="002D1A6F"/>
    <w:rsid w:val="002D1A7D"/>
    <w:rsid w:val="002D1CBE"/>
    <w:rsid w:val="002D2D6D"/>
    <w:rsid w:val="002D32B9"/>
    <w:rsid w:val="002D37EA"/>
    <w:rsid w:val="002D3C2D"/>
    <w:rsid w:val="002D3D59"/>
    <w:rsid w:val="002D4362"/>
    <w:rsid w:val="002D438A"/>
    <w:rsid w:val="002D5738"/>
    <w:rsid w:val="002D57AD"/>
    <w:rsid w:val="002D5E53"/>
    <w:rsid w:val="002D5F87"/>
    <w:rsid w:val="002D6A9E"/>
    <w:rsid w:val="002D6B5F"/>
    <w:rsid w:val="002D749C"/>
    <w:rsid w:val="002D7CAE"/>
    <w:rsid w:val="002E0319"/>
    <w:rsid w:val="002E05FA"/>
    <w:rsid w:val="002E069F"/>
    <w:rsid w:val="002E0DF9"/>
    <w:rsid w:val="002E1526"/>
    <w:rsid w:val="002E1DCC"/>
    <w:rsid w:val="002E2BD0"/>
    <w:rsid w:val="002E2C58"/>
    <w:rsid w:val="002E3328"/>
    <w:rsid w:val="002E3444"/>
    <w:rsid w:val="002E3F5B"/>
    <w:rsid w:val="002E4180"/>
    <w:rsid w:val="002E430E"/>
    <w:rsid w:val="002E51DA"/>
    <w:rsid w:val="002E52C7"/>
    <w:rsid w:val="002E6366"/>
    <w:rsid w:val="002E640E"/>
    <w:rsid w:val="002E67B4"/>
    <w:rsid w:val="002E6AF1"/>
    <w:rsid w:val="002E79F1"/>
    <w:rsid w:val="002E7BFE"/>
    <w:rsid w:val="002E7E20"/>
    <w:rsid w:val="002F0547"/>
    <w:rsid w:val="002F0C28"/>
    <w:rsid w:val="002F144B"/>
    <w:rsid w:val="002F1594"/>
    <w:rsid w:val="002F1B8B"/>
    <w:rsid w:val="002F2454"/>
    <w:rsid w:val="002F2FBC"/>
    <w:rsid w:val="002F38FD"/>
    <w:rsid w:val="002F40D6"/>
    <w:rsid w:val="002F4427"/>
    <w:rsid w:val="002F4D2C"/>
    <w:rsid w:val="002F4D59"/>
    <w:rsid w:val="002F5868"/>
    <w:rsid w:val="002F5CFE"/>
    <w:rsid w:val="002F6C1A"/>
    <w:rsid w:val="002F6F06"/>
    <w:rsid w:val="002F752C"/>
    <w:rsid w:val="002F7831"/>
    <w:rsid w:val="002F7BE3"/>
    <w:rsid w:val="002F7CC1"/>
    <w:rsid w:val="00300165"/>
    <w:rsid w:val="003010CF"/>
    <w:rsid w:val="00301F72"/>
    <w:rsid w:val="00302320"/>
    <w:rsid w:val="00303022"/>
    <w:rsid w:val="0030302B"/>
    <w:rsid w:val="003033BB"/>
    <w:rsid w:val="00303821"/>
    <w:rsid w:val="00304D9B"/>
    <w:rsid w:val="00305096"/>
    <w:rsid w:val="0030516B"/>
    <w:rsid w:val="003058E1"/>
    <w:rsid w:val="00305FF9"/>
    <w:rsid w:val="003067EB"/>
    <w:rsid w:val="00306E6B"/>
    <w:rsid w:val="003070FF"/>
    <w:rsid w:val="00307FB5"/>
    <w:rsid w:val="003106C3"/>
    <w:rsid w:val="0031089E"/>
    <w:rsid w:val="00310939"/>
    <w:rsid w:val="00310A80"/>
    <w:rsid w:val="00310B1B"/>
    <w:rsid w:val="00311112"/>
    <w:rsid w:val="003111EF"/>
    <w:rsid w:val="00311786"/>
    <w:rsid w:val="00312739"/>
    <w:rsid w:val="00312D10"/>
    <w:rsid w:val="003144E5"/>
    <w:rsid w:val="00315F43"/>
    <w:rsid w:val="00317DB8"/>
    <w:rsid w:val="0032100B"/>
    <w:rsid w:val="003213BB"/>
    <w:rsid w:val="00321BD7"/>
    <w:rsid w:val="0032231C"/>
    <w:rsid w:val="003228DA"/>
    <w:rsid w:val="0032292E"/>
    <w:rsid w:val="00323D6B"/>
    <w:rsid w:val="00323DBE"/>
    <w:rsid w:val="0032447D"/>
    <w:rsid w:val="00324B27"/>
    <w:rsid w:val="003253F1"/>
    <w:rsid w:val="0032561D"/>
    <w:rsid w:val="0032690D"/>
    <w:rsid w:val="00326957"/>
    <w:rsid w:val="003274C4"/>
    <w:rsid w:val="00330D6B"/>
    <w:rsid w:val="00331FC3"/>
    <w:rsid w:val="00332EB9"/>
    <w:rsid w:val="003332A7"/>
    <w:rsid w:val="00333494"/>
    <w:rsid w:val="00333580"/>
    <w:rsid w:val="00333656"/>
    <w:rsid w:val="0033522E"/>
    <w:rsid w:val="0033579A"/>
    <w:rsid w:val="00335CA7"/>
    <w:rsid w:val="00335D8C"/>
    <w:rsid w:val="00336072"/>
    <w:rsid w:val="00336C83"/>
    <w:rsid w:val="00337798"/>
    <w:rsid w:val="00341DA3"/>
    <w:rsid w:val="00342972"/>
    <w:rsid w:val="00343523"/>
    <w:rsid w:val="003442D2"/>
    <w:rsid w:val="0034447C"/>
    <w:rsid w:val="003445EB"/>
    <w:rsid w:val="003446C6"/>
    <w:rsid w:val="00344EFE"/>
    <w:rsid w:val="00346D38"/>
    <w:rsid w:val="003471F4"/>
    <w:rsid w:val="00347250"/>
    <w:rsid w:val="0034762F"/>
    <w:rsid w:val="00347B75"/>
    <w:rsid w:val="00350762"/>
    <w:rsid w:val="003507C4"/>
    <w:rsid w:val="00350B7C"/>
    <w:rsid w:val="00350BAF"/>
    <w:rsid w:val="003510DE"/>
    <w:rsid w:val="00351761"/>
    <w:rsid w:val="0035218C"/>
    <w:rsid w:val="0035220B"/>
    <w:rsid w:val="003525FE"/>
    <w:rsid w:val="00353F7B"/>
    <w:rsid w:val="003541AF"/>
    <w:rsid w:val="003548D8"/>
    <w:rsid w:val="00355180"/>
    <w:rsid w:val="003554CA"/>
    <w:rsid w:val="00356DA7"/>
    <w:rsid w:val="00360232"/>
    <w:rsid w:val="003602E0"/>
    <w:rsid w:val="003603E1"/>
    <w:rsid w:val="0036060A"/>
    <w:rsid w:val="003612C1"/>
    <w:rsid w:val="00361CAA"/>
    <w:rsid w:val="00362569"/>
    <w:rsid w:val="003642F5"/>
    <w:rsid w:val="0036487C"/>
    <w:rsid w:val="00365217"/>
    <w:rsid w:val="00365411"/>
    <w:rsid w:val="00365618"/>
    <w:rsid w:val="00365F09"/>
    <w:rsid w:val="003663D9"/>
    <w:rsid w:val="0036680C"/>
    <w:rsid w:val="00366C69"/>
    <w:rsid w:val="003672C7"/>
    <w:rsid w:val="00367719"/>
    <w:rsid w:val="00370711"/>
    <w:rsid w:val="00371035"/>
    <w:rsid w:val="00371B3C"/>
    <w:rsid w:val="00371B4E"/>
    <w:rsid w:val="00371B91"/>
    <w:rsid w:val="00371E72"/>
    <w:rsid w:val="00372001"/>
    <w:rsid w:val="0037207F"/>
    <w:rsid w:val="003728B1"/>
    <w:rsid w:val="0037292E"/>
    <w:rsid w:val="00372AF7"/>
    <w:rsid w:val="00372AF8"/>
    <w:rsid w:val="00372ED3"/>
    <w:rsid w:val="00373BE2"/>
    <w:rsid w:val="00374059"/>
    <w:rsid w:val="003740D4"/>
    <w:rsid w:val="003743A5"/>
    <w:rsid w:val="00374518"/>
    <w:rsid w:val="00374F04"/>
    <w:rsid w:val="00374FCB"/>
    <w:rsid w:val="003756DB"/>
    <w:rsid w:val="00375E50"/>
    <w:rsid w:val="00376945"/>
    <w:rsid w:val="003770BB"/>
    <w:rsid w:val="00377238"/>
    <w:rsid w:val="00377394"/>
    <w:rsid w:val="003802DC"/>
    <w:rsid w:val="00380513"/>
    <w:rsid w:val="00380C0F"/>
    <w:rsid w:val="00381867"/>
    <w:rsid w:val="003818BF"/>
    <w:rsid w:val="00382C0E"/>
    <w:rsid w:val="0038469C"/>
    <w:rsid w:val="00385AF9"/>
    <w:rsid w:val="00385B05"/>
    <w:rsid w:val="003861F0"/>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5908"/>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BB3"/>
    <w:rsid w:val="003B1C7D"/>
    <w:rsid w:val="003B3021"/>
    <w:rsid w:val="003B4766"/>
    <w:rsid w:val="003B5D97"/>
    <w:rsid w:val="003B5EF8"/>
    <w:rsid w:val="003B63A4"/>
    <w:rsid w:val="003B64DE"/>
    <w:rsid w:val="003B689B"/>
    <w:rsid w:val="003B68B4"/>
    <w:rsid w:val="003B68FE"/>
    <w:rsid w:val="003B69DF"/>
    <w:rsid w:val="003B732E"/>
    <w:rsid w:val="003B7355"/>
    <w:rsid w:val="003B7D7E"/>
    <w:rsid w:val="003C0820"/>
    <w:rsid w:val="003C1012"/>
    <w:rsid w:val="003C11C9"/>
    <w:rsid w:val="003C128B"/>
    <w:rsid w:val="003C141C"/>
    <w:rsid w:val="003C1C2B"/>
    <w:rsid w:val="003C223C"/>
    <w:rsid w:val="003C2393"/>
    <w:rsid w:val="003C26D8"/>
    <w:rsid w:val="003C29B1"/>
    <w:rsid w:val="003C2D21"/>
    <w:rsid w:val="003C5B18"/>
    <w:rsid w:val="003C5CB9"/>
    <w:rsid w:val="003C60C5"/>
    <w:rsid w:val="003C739F"/>
    <w:rsid w:val="003C74CD"/>
    <w:rsid w:val="003C7614"/>
    <w:rsid w:val="003C7735"/>
    <w:rsid w:val="003C788C"/>
    <w:rsid w:val="003C7C84"/>
    <w:rsid w:val="003C7E07"/>
    <w:rsid w:val="003D0BAE"/>
    <w:rsid w:val="003D0FC3"/>
    <w:rsid w:val="003D150E"/>
    <w:rsid w:val="003D16D6"/>
    <w:rsid w:val="003D19A3"/>
    <w:rsid w:val="003D28C9"/>
    <w:rsid w:val="003D33E3"/>
    <w:rsid w:val="003D3D8D"/>
    <w:rsid w:val="003D4108"/>
    <w:rsid w:val="003D412E"/>
    <w:rsid w:val="003D4CF3"/>
    <w:rsid w:val="003D4F7A"/>
    <w:rsid w:val="003D5CBF"/>
    <w:rsid w:val="003D5EFE"/>
    <w:rsid w:val="003D6507"/>
    <w:rsid w:val="003D66EA"/>
    <w:rsid w:val="003D6A97"/>
    <w:rsid w:val="003D6ACA"/>
    <w:rsid w:val="003D6D9C"/>
    <w:rsid w:val="003D6E9F"/>
    <w:rsid w:val="003D752A"/>
    <w:rsid w:val="003D79A2"/>
    <w:rsid w:val="003E07AE"/>
    <w:rsid w:val="003E0B85"/>
    <w:rsid w:val="003E3C16"/>
    <w:rsid w:val="003E4431"/>
    <w:rsid w:val="003E49AA"/>
    <w:rsid w:val="003E53CC"/>
    <w:rsid w:val="003E5C81"/>
    <w:rsid w:val="003E6316"/>
    <w:rsid w:val="003E6AC5"/>
    <w:rsid w:val="003E6B78"/>
    <w:rsid w:val="003E6DB2"/>
    <w:rsid w:val="003E7170"/>
    <w:rsid w:val="003F0096"/>
    <w:rsid w:val="003F0206"/>
    <w:rsid w:val="003F1181"/>
    <w:rsid w:val="003F1967"/>
    <w:rsid w:val="003F2282"/>
    <w:rsid w:val="003F2D5F"/>
    <w:rsid w:val="003F30FB"/>
    <w:rsid w:val="003F33BC"/>
    <w:rsid w:val="003F389E"/>
    <w:rsid w:val="003F4442"/>
    <w:rsid w:val="003F45E4"/>
    <w:rsid w:val="003F4932"/>
    <w:rsid w:val="003F4D7D"/>
    <w:rsid w:val="003F50E5"/>
    <w:rsid w:val="003F6418"/>
    <w:rsid w:val="003F6CD2"/>
    <w:rsid w:val="003F7727"/>
    <w:rsid w:val="003F7E8A"/>
    <w:rsid w:val="004021B6"/>
    <w:rsid w:val="00402CAB"/>
    <w:rsid w:val="00404486"/>
    <w:rsid w:val="004049CD"/>
    <w:rsid w:val="0040570B"/>
    <w:rsid w:val="00405CED"/>
    <w:rsid w:val="00405EDB"/>
    <w:rsid w:val="0040624A"/>
    <w:rsid w:val="004063A3"/>
    <w:rsid w:val="00406460"/>
    <w:rsid w:val="0040686F"/>
    <w:rsid w:val="00407638"/>
    <w:rsid w:val="004101E4"/>
    <w:rsid w:val="00410235"/>
    <w:rsid w:val="004109E9"/>
    <w:rsid w:val="00410B67"/>
    <w:rsid w:val="0041134D"/>
    <w:rsid w:val="00411443"/>
    <w:rsid w:val="00411758"/>
    <w:rsid w:val="00412546"/>
    <w:rsid w:val="004127B0"/>
    <w:rsid w:val="00412BD1"/>
    <w:rsid w:val="004137B6"/>
    <w:rsid w:val="00413DD4"/>
    <w:rsid w:val="00414265"/>
    <w:rsid w:val="004153C9"/>
    <w:rsid w:val="004159D1"/>
    <w:rsid w:val="0041665E"/>
    <w:rsid w:val="0041677C"/>
    <w:rsid w:val="00416ACB"/>
    <w:rsid w:val="004171C5"/>
    <w:rsid w:val="0041748A"/>
    <w:rsid w:val="004176FC"/>
    <w:rsid w:val="00420316"/>
    <w:rsid w:val="0042073F"/>
    <w:rsid w:val="00422341"/>
    <w:rsid w:val="0042256C"/>
    <w:rsid w:val="00423641"/>
    <w:rsid w:val="00423669"/>
    <w:rsid w:val="00424A71"/>
    <w:rsid w:val="00425979"/>
    <w:rsid w:val="00426064"/>
    <w:rsid w:val="00426861"/>
    <w:rsid w:val="00426F3C"/>
    <w:rsid w:val="0043051F"/>
    <w:rsid w:val="004308D7"/>
    <w:rsid w:val="00430BD1"/>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EE5"/>
    <w:rsid w:val="00435FE2"/>
    <w:rsid w:val="0043666D"/>
    <w:rsid w:val="004369A6"/>
    <w:rsid w:val="00436E2F"/>
    <w:rsid w:val="00437B61"/>
    <w:rsid w:val="00440403"/>
    <w:rsid w:val="004413D5"/>
    <w:rsid w:val="00441753"/>
    <w:rsid w:val="00441D31"/>
    <w:rsid w:val="00442397"/>
    <w:rsid w:val="0044292D"/>
    <w:rsid w:val="004438BC"/>
    <w:rsid w:val="00443B85"/>
    <w:rsid w:val="004440C6"/>
    <w:rsid w:val="00445E46"/>
    <w:rsid w:val="00446AC6"/>
    <w:rsid w:val="0044714F"/>
    <w:rsid w:val="00447AF4"/>
    <w:rsid w:val="00447F54"/>
    <w:rsid w:val="004503DB"/>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CBE"/>
    <w:rsid w:val="00467E41"/>
    <w:rsid w:val="00467ED2"/>
    <w:rsid w:val="004702F6"/>
    <w:rsid w:val="0047083E"/>
    <w:rsid w:val="00471265"/>
    <w:rsid w:val="0047155F"/>
    <w:rsid w:val="00472597"/>
    <w:rsid w:val="00472695"/>
    <w:rsid w:val="0047283C"/>
    <w:rsid w:val="00472A22"/>
    <w:rsid w:val="00472F2C"/>
    <w:rsid w:val="004731AC"/>
    <w:rsid w:val="004734B6"/>
    <w:rsid w:val="00473694"/>
    <w:rsid w:val="00473713"/>
    <w:rsid w:val="004752D3"/>
    <w:rsid w:val="00475C69"/>
    <w:rsid w:val="00475E7E"/>
    <w:rsid w:val="00477165"/>
    <w:rsid w:val="00477290"/>
    <w:rsid w:val="00477C35"/>
    <w:rsid w:val="00480988"/>
    <w:rsid w:val="00480E05"/>
    <w:rsid w:val="004810C9"/>
    <w:rsid w:val="004820CF"/>
    <w:rsid w:val="00482BBE"/>
    <w:rsid w:val="00482D9E"/>
    <w:rsid w:val="0048348A"/>
    <w:rsid w:val="00483A12"/>
    <w:rsid w:val="004843DB"/>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09E"/>
    <w:rsid w:val="00495399"/>
    <w:rsid w:val="004955BC"/>
    <w:rsid w:val="00495D63"/>
    <w:rsid w:val="0049648F"/>
    <w:rsid w:val="00496606"/>
    <w:rsid w:val="00497370"/>
    <w:rsid w:val="00497CAE"/>
    <w:rsid w:val="004A031D"/>
    <w:rsid w:val="004A1276"/>
    <w:rsid w:val="004A1A1A"/>
    <w:rsid w:val="004A1BDD"/>
    <w:rsid w:val="004A21E4"/>
    <w:rsid w:val="004A36DD"/>
    <w:rsid w:val="004A44A4"/>
    <w:rsid w:val="004A4BDC"/>
    <w:rsid w:val="004A565E"/>
    <w:rsid w:val="004A5DF3"/>
    <w:rsid w:val="004A5E70"/>
    <w:rsid w:val="004A60D7"/>
    <w:rsid w:val="004A7093"/>
    <w:rsid w:val="004A78C0"/>
    <w:rsid w:val="004A7C21"/>
    <w:rsid w:val="004A7C23"/>
    <w:rsid w:val="004B0E17"/>
    <w:rsid w:val="004B23BC"/>
    <w:rsid w:val="004B2427"/>
    <w:rsid w:val="004B25C3"/>
    <w:rsid w:val="004B2843"/>
    <w:rsid w:val="004B29D9"/>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22CE"/>
    <w:rsid w:val="004C3624"/>
    <w:rsid w:val="004C3CE3"/>
    <w:rsid w:val="004C43F6"/>
    <w:rsid w:val="004C5319"/>
    <w:rsid w:val="004C5A88"/>
    <w:rsid w:val="004C621F"/>
    <w:rsid w:val="004C687A"/>
    <w:rsid w:val="004C68F8"/>
    <w:rsid w:val="004D0479"/>
    <w:rsid w:val="004D0DAA"/>
    <w:rsid w:val="004D0DFE"/>
    <w:rsid w:val="004D0EAE"/>
    <w:rsid w:val="004D117F"/>
    <w:rsid w:val="004D1E79"/>
    <w:rsid w:val="004D206E"/>
    <w:rsid w:val="004D22C3"/>
    <w:rsid w:val="004D2D96"/>
    <w:rsid w:val="004D31B8"/>
    <w:rsid w:val="004D31D1"/>
    <w:rsid w:val="004D4AB9"/>
    <w:rsid w:val="004D5134"/>
    <w:rsid w:val="004D54F6"/>
    <w:rsid w:val="004D5A1E"/>
    <w:rsid w:val="004D66C0"/>
    <w:rsid w:val="004D6790"/>
    <w:rsid w:val="004D6A13"/>
    <w:rsid w:val="004D72FE"/>
    <w:rsid w:val="004D7859"/>
    <w:rsid w:val="004D7E91"/>
    <w:rsid w:val="004E0768"/>
    <w:rsid w:val="004E07E0"/>
    <w:rsid w:val="004E0975"/>
    <w:rsid w:val="004E1112"/>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B88"/>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5EC0"/>
    <w:rsid w:val="004F622B"/>
    <w:rsid w:val="004F64AF"/>
    <w:rsid w:val="004F6F26"/>
    <w:rsid w:val="004F736C"/>
    <w:rsid w:val="004F7528"/>
    <w:rsid w:val="004F7BCA"/>
    <w:rsid w:val="005026EA"/>
    <w:rsid w:val="00502B72"/>
    <w:rsid w:val="00503262"/>
    <w:rsid w:val="00503DCC"/>
    <w:rsid w:val="0050455C"/>
    <w:rsid w:val="00504BC1"/>
    <w:rsid w:val="0050500F"/>
    <w:rsid w:val="00505C04"/>
    <w:rsid w:val="00506A95"/>
    <w:rsid w:val="00506FBC"/>
    <w:rsid w:val="00507002"/>
    <w:rsid w:val="00507652"/>
    <w:rsid w:val="00507E3A"/>
    <w:rsid w:val="005105C0"/>
    <w:rsid w:val="00510DF8"/>
    <w:rsid w:val="00510F11"/>
    <w:rsid w:val="00511B95"/>
    <w:rsid w:val="00511B9A"/>
    <w:rsid w:val="00511EAB"/>
    <w:rsid w:val="0051239E"/>
    <w:rsid w:val="005124D4"/>
    <w:rsid w:val="00512A30"/>
    <w:rsid w:val="00512B7C"/>
    <w:rsid w:val="0051335F"/>
    <w:rsid w:val="005137BA"/>
    <w:rsid w:val="00513A65"/>
    <w:rsid w:val="00513F43"/>
    <w:rsid w:val="00514289"/>
    <w:rsid w:val="005152B3"/>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E74"/>
    <w:rsid w:val="00522FE0"/>
    <w:rsid w:val="00525152"/>
    <w:rsid w:val="00525201"/>
    <w:rsid w:val="005259AF"/>
    <w:rsid w:val="00525AF7"/>
    <w:rsid w:val="00525E29"/>
    <w:rsid w:val="0052625D"/>
    <w:rsid w:val="00526540"/>
    <w:rsid w:val="00526ED9"/>
    <w:rsid w:val="00527010"/>
    <w:rsid w:val="00530157"/>
    <w:rsid w:val="005305E9"/>
    <w:rsid w:val="005312C4"/>
    <w:rsid w:val="00531511"/>
    <w:rsid w:val="00531A2D"/>
    <w:rsid w:val="00531EBE"/>
    <w:rsid w:val="00532669"/>
    <w:rsid w:val="00532F8B"/>
    <w:rsid w:val="00533A86"/>
    <w:rsid w:val="00533ECA"/>
    <w:rsid w:val="00534AC4"/>
    <w:rsid w:val="00534ADC"/>
    <w:rsid w:val="00534AE1"/>
    <w:rsid w:val="00534C0F"/>
    <w:rsid w:val="005357EC"/>
    <w:rsid w:val="00535B79"/>
    <w:rsid w:val="00535C91"/>
    <w:rsid w:val="00535F3D"/>
    <w:rsid w:val="00536579"/>
    <w:rsid w:val="00536C1E"/>
    <w:rsid w:val="0053733A"/>
    <w:rsid w:val="00537CFD"/>
    <w:rsid w:val="00537FFB"/>
    <w:rsid w:val="005403E0"/>
    <w:rsid w:val="005407C0"/>
    <w:rsid w:val="00540CBC"/>
    <w:rsid w:val="00541094"/>
    <w:rsid w:val="0054199A"/>
    <w:rsid w:val="00541ACC"/>
    <w:rsid w:val="00541F28"/>
    <w:rsid w:val="00542166"/>
    <w:rsid w:val="00542D0A"/>
    <w:rsid w:val="0054343A"/>
    <w:rsid w:val="00543974"/>
    <w:rsid w:val="00543A9C"/>
    <w:rsid w:val="00543EBF"/>
    <w:rsid w:val="00544803"/>
    <w:rsid w:val="00544834"/>
    <w:rsid w:val="005449C3"/>
    <w:rsid w:val="00544ABA"/>
    <w:rsid w:val="00544DE6"/>
    <w:rsid w:val="00544F53"/>
    <w:rsid w:val="00544FA0"/>
    <w:rsid w:val="00544FF1"/>
    <w:rsid w:val="005457DF"/>
    <w:rsid w:val="00545854"/>
    <w:rsid w:val="0054593A"/>
    <w:rsid w:val="00545F46"/>
    <w:rsid w:val="005467FB"/>
    <w:rsid w:val="00546A5D"/>
    <w:rsid w:val="00546DD8"/>
    <w:rsid w:val="005474E3"/>
    <w:rsid w:val="00551320"/>
    <w:rsid w:val="005514ED"/>
    <w:rsid w:val="005515CA"/>
    <w:rsid w:val="00552097"/>
    <w:rsid w:val="0055290F"/>
    <w:rsid w:val="00552935"/>
    <w:rsid w:val="00552BDA"/>
    <w:rsid w:val="005537D5"/>
    <w:rsid w:val="00553982"/>
    <w:rsid w:val="00553A19"/>
    <w:rsid w:val="00554703"/>
    <w:rsid w:val="00554BE7"/>
    <w:rsid w:val="00554EBB"/>
    <w:rsid w:val="005552E5"/>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2A79"/>
    <w:rsid w:val="00563474"/>
    <w:rsid w:val="00563717"/>
    <w:rsid w:val="005638D4"/>
    <w:rsid w:val="005640A5"/>
    <w:rsid w:val="00564B14"/>
    <w:rsid w:val="00565069"/>
    <w:rsid w:val="0056520A"/>
    <w:rsid w:val="0056529A"/>
    <w:rsid w:val="00565C6D"/>
    <w:rsid w:val="00565FC9"/>
    <w:rsid w:val="00566D98"/>
    <w:rsid w:val="00567156"/>
    <w:rsid w:val="005677F2"/>
    <w:rsid w:val="00567A14"/>
    <w:rsid w:val="00571DC8"/>
    <w:rsid w:val="005722EE"/>
    <w:rsid w:val="00572F05"/>
    <w:rsid w:val="0057395C"/>
    <w:rsid w:val="00574C9E"/>
    <w:rsid w:val="00574FE1"/>
    <w:rsid w:val="005752A1"/>
    <w:rsid w:val="0057562C"/>
    <w:rsid w:val="00575A3C"/>
    <w:rsid w:val="00575E3E"/>
    <w:rsid w:val="00576238"/>
    <w:rsid w:val="005762C2"/>
    <w:rsid w:val="00577933"/>
    <w:rsid w:val="00577A2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149"/>
    <w:rsid w:val="00586859"/>
    <w:rsid w:val="00586BB9"/>
    <w:rsid w:val="00586EB9"/>
    <w:rsid w:val="00587E03"/>
    <w:rsid w:val="005906AD"/>
    <w:rsid w:val="00590DA6"/>
    <w:rsid w:val="00590E41"/>
    <w:rsid w:val="00591117"/>
    <w:rsid w:val="0059113F"/>
    <w:rsid w:val="00591C7D"/>
    <w:rsid w:val="00591CE6"/>
    <w:rsid w:val="00591F7B"/>
    <w:rsid w:val="005924FE"/>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6C60"/>
    <w:rsid w:val="00597C2B"/>
    <w:rsid w:val="005A0381"/>
    <w:rsid w:val="005A054D"/>
    <w:rsid w:val="005A0D03"/>
    <w:rsid w:val="005A10AF"/>
    <w:rsid w:val="005A11EA"/>
    <w:rsid w:val="005A1BFA"/>
    <w:rsid w:val="005A1EEE"/>
    <w:rsid w:val="005A242A"/>
    <w:rsid w:val="005A30AB"/>
    <w:rsid w:val="005A30BB"/>
    <w:rsid w:val="005A3673"/>
    <w:rsid w:val="005A3780"/>
    <w:rsid w:val="005A4072"/>
    <w:rsid w:val="005A4901"/>
    <w:rsid w:val="005A5C22"/>
    <w:rsid w:val="005A6ACA"/>
    <w:rsid w:val="005A705C"/>
    <w:rsid w:val="005A7905"/>
    <w:rsid w:val="005B14FE"/>
    <w:rsid w:val="005B1BFA"/>
    <w:rsid w:val="005B2049"/>
    <w:rsid w:val="005B20A7"/>
    <w:rsid w:val="005B2799"/>
    <w:rsid w:val="005B2CC1"/>
    <w:rsid w:val="005B37C8"/>
    <w:rsid w:val="005B4BAD"/>
    <w:rsid w:val="005B4D87"/>
    <w:rsid w:val="005B5768"/>
    <w:rsid w:val="005B639E"/>
    <w:rsid w:val="005B6D57"/>
    <w:rsid w:val="005B6E11"/>
    <w:rsid w:val="005B79F9"/>
    <w:rsid w:val="005C0708"/>
    <w:rsid w:val="005C0DA6"/>
    <w:rsid w:val="005C11A7"/>
    <w:rsid w:val="005C1A40"/>
    <w:rsid w:val="005C213B"/>
    <w:rsid w:val="005C2240"/>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349"/>
    <w:rsid w:val="005D05D1"/>
    <w:rsid w:val="005D068F"/>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D05"/>
    <w:rsid w:val="005E12EB"/>
    <w:rsid w:val="005E1B0F"/>
    <w:rsid w:val="005E234A"/>
    <w:rsid w:val="005E256E"/>
    <w:rsid w:val="005E2AC0"/>
    <w:rsid w:val="005E3651"/>
    <w:rsid w:val="005E384A"/>
    <w:rsid w:val="005E3FC7"/>
    <w:rsid w:val="005E4AFF"/>
    <w:rsid w:val="005E53F9"/>
    <w:rsid w:val="005E547C"/>
    <w:rsid w:val="005E5AF4"/>
    <w:rsid w:val="005E5CE4"/>
    <w:rsid w:val="005E680B"/>
    <w:rsid w:val="005E7AAE"/>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207"/>
    <w:rsid w:val="0061691D"/>
    <w:rsid w:val="006172E9"/>
    <w:rsid w:val="00617728"/>
    <w:rsid w:val="00617ABB"/>
    <w:rsid w:val="00620188"/>
    <w:rsid w:val="006202C9"/>
    <w:rsid w:val="006205CA"/>
    <w:rsid w:val="00620611"/>
    <w:rsid w:val="006206E7"/>
    <w:rsid w:val="00620E82"/>
    <w:rsid w:val="00621F53"/>
    <w:rsid w:val="006220EF"/>
    <w:rsid w:val="00622655"/>
    <w:rsid w:val="006226AD"/>
    <w:rsid w:val="00622E2A"/>
    <w:rsid w:val="00622E73"/>
    <w:rsid w:val="0062308E"/>
    <w:rsid w:val="006233E8"/>
    <w:rsid w:val="00623AAE"/>
    <w:rsid w:val="006243AE"/>
    <w:rsid w:val="006244C9"/>
    <w:rsid w:val="0062495F"/>
    <w:rsid w:val="00624D3A"/>
    <w:rsid w:val="006253E2"/>
    <w:rsid w:val="006255B0"/>
    <w:rsid w:val="006256D8"/>
    <w:rsid w:val="00625706"/>
    <w:rsid w:val="006259BA"/>
    <w:rsid w:val="00625F40"/>
    <w:rsid w:val="00627740"/>
    <w:rsid w:val="00630084"/>
    <w:rsid w:val="006304BC"/>
    <w:rsid w:val="00630DCE"/>
    <w:rsid w:val="0063120A"/>
    <w:rsid w:val="00631473"/>
    <w:rsid w:val="00631585"/>
    <w:rsid w:val="00632597"/>
    <w:rsid w:val="00632E7F"/>
    <w:rsid w:val="00633C5C"/>
    <w:rsid w:val="006340AD"/>
    <w:rsid w:val="006349D5"/>
    <w:rsid w:val="006363B1"/>
    <w:rsid w:val="0063644D"/>
    <w:rsid w:val="00636C18"/>
    <w:rsid w:val="00636DCE"/>
    <w:rsid w:val="00636E9B"/>
    <w:rsid w:val="00637F7A"/>
    <w:rsid w:val="006416A7"/>
    <w:rsid w:val="00641D76"/>
    <w:rsid w:val="006422C1"/>
    <w:rsid w:val="00642724"/>
    <w:rsid w:val="00643628"/>
    <w:rsid w:val="00646834"/>
    <w:rsid w:val="00646B20"/>
    <w:rsid w:val="00647252"/>
    <w:rsid w:val="00647C33"/>
    <w:rsid w:val="006517D3"/>
    <w:rsid w:val="00652756"/>
    <w:rsid w:val="006527D1"/>
    <w:rsid w:val="00652E26"/>
    <w:rsid w:val="00652F12"/>
    <w:rsid w:val="0065358C"/>
    <w:rsid w:val="0065380C"/>
    <w:rsid w:val="00654068"/>
    <w:rsid w:val="00654559"/>
    <w:rsid w:val="006549FC"/>
    <w:rsid w:val="00654B38"/>
    <w:rsid w:val="00654B83"/>
    <w:rsid w:val="0065510C"/>
    <w:rsid w:val="00656A10"/>
    <w:rsid w:val="006571B0"/>
    <w:rsid w:val="00657286"/>
    <w:rsid w:val="00660C79"/>
    <w:rsid w:val="00660D60"/>
    <w:rsid w:val="006618CC"/>
    <w:rsid w:val="00661B08"/>
    <w:rsid w:val="00662111"/>
    <w:rsid w:val="00662A20"/>
    <w:rsid w:val="0066365F"/>
    <w:rsid w:val="006646E8"/>
    <w:rsid w:val="00665FF8"/>
    <w:rsid w:val="0066607D"/>
    <w:rsid w:val="006665A9"/>
    <w:rsid w:val="00667011"/>
    <w:rsid w:val="006679F5"/>
    <w:rsid w:val="00667F54"/>
    <w:rsid w:val="0067016C"/>
    <w:rsid w:val="00671281"/>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3204"/>
    <w:rsid w:val="0069347A"/>
    <w:rsid w:val="00693B49"/>
    <w:rsid w:val="00693E1F"/>
    <w:rsid w:val="00694EC6"/>
    <w:rsid w:val="006967DA"/>
    <w:rsid w:val="00696CFD"/>
    <w:rsid w:val="00696EAC"/>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AA"/>
    <w:rsid w:val="006B23B2"/>
    <w:rsid w:val="006B271E"/>
    <w:rsid w:val="006B2A99"/>
    <w:rsid w:val="006B2BCF"/>
    <w:rsid w:val="006B502F"/>
    <w:rsid w:val="006B5760"/>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33"/>
    <w:rsid w:val="006C4117"/>
    <w:rsid w:val="006C5958"/>
    <w:rsid w:val="006C5BA0"/>
    <w:rsid w:val="006C60D8"/>
    <w:rsid w:val="006C6E3A"/>
    <w:rsid w:val="006C6FD7"/>
    <w:rsid w:val="006C787C"/>
    <w:rsid w:val="006D018B"/>
    <w:rsid w:val="006D0361"/>
    <w:rsid w:val="006D03A3"/>
    <w:rsid w:val="006D0521"/>
    <w:rsid w:val="006D08DD"/>
    <w:rsid w:val="006D0F02"/>
    <w:rsid w:val="006D20D0"/>
    <w:rsid w:val="006D2182"/>
    <w:rsid w:val="006D2916"/>
    <w:rsid w:val="006D2952"/>
    <w:rsid w:val="006D2ECD"/>
    <w:rsid w:val="006D31BB"/>
    <w:rsid w:val="006D3490"/>
    <w:rsid w:val="006D3BE1"/>
    <w:rsid w:val="006D5C3D"/>
    <w:rsid w:val="006D5FA3"/>
    <w:rsid w:val="006D6939"/>
    <w:rsid w:val="006D6958"/>
    <w:rsid w:val="006D722A"/>
    <w:rsid w:val="006D74AD"/>
    <w:rsid w:val="006D7A7A"/>
    <w:rsid w:val="006D7EB0"/>
    <w:rsid w:val="006E0138"/>
    <w:rsid w:val="006E12C3"/>
    <w:rsid w:val="006E21DA"/>
    <w:rsid w:val="006E256E"/>
    <w:rsid w:val="006E345F"/>
    <w:rsid w:val="006E45F3"/>
    <w:rsid w:val="006E4ED4"/>
    <w:rsid w:val="006E53F8"/>
    <w:rsid w:val="006E55F9"/>
    <w:rsid w:val="006E5E19"/>
    <w:rsid w:val="006E5E7F"/>
    <w:rsid w:val="006E61C3"/>
    <w:rsid w:val="006E6306"/>
    <w:rsid w:val="006E6AA9"/>
    <w:rsid w:val="006E7134"/>
    <w:rsid w:val="006E7309"/>
    <w:rsid w:val="006E7521"/>
    <w:rsid w:val="006F1E26"/>
    <w:rsid w:val="006F1FB9"/>
    <w:rsid w:val="006F255A"/>
    <w:rsid w:val="006F2998"/>
    <w:rsid w:val="006F3FE7"/>
    <w:rsid w:val="006F41F3"/>
    <w:rsid w:val="006F42A0"/>
    <w:rsid w:val="006F4C6C"/>
    <w:rsid w:val="006F4CE5"/>
    <w:rsid w:val="006F5251"/>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73BE"/>
    <w:rsid w:val="007074E7"/>
    <w:rsid w:val="0071072F"/>
    <w:rsid w:val="00710B3D"/>
    <w:rsid w:val="00712C90"/>
    <w:rsid w:val="0071383A"/>
    <w:rsid w:val="00713A68"/>
    <w:rsid w:val="00713DE4"/>
    <w:rsid w:val="007143BA"/>
    <w:rsid w:val="00714A5B"/>
    <w:rsid w:val="00715048"/>
    <w:rsid w:val="00715156"/>
    <w:rsid w:val="00715978"/>
    <w:rsid w:val="00715F57"/>
    <w:rsid w:val="0071622E"/>
    <w:rsid w:val="00716462"/>
    <w:rsid w:val="00716A35"/>
    <w:rsid w:val="007170DC"/>
    <w:rsid w:val="00717E03"/>
    <w:rsid w:val="00717E8E"/>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27BB9"/>
    <w:rsid w:val="00730EFC"/>
    <w:rsid w:val="00731402"/>
    <w:rsid w:val="007316B0"/>
    <w:rsid w:val="00731F94"/>
    <w:rsid w:val="007324EC"/>
    <w:rsid w:val="007328E9"/>
    <w:rsid w:val="00733347"/>
    <w:rsid w:val="007349A2"/>
    <w:rsid w:val="00734F9D"/>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30A"/>
    <w:rsid w:val="00750CAB"/>
    <w:rsid w:val="00751CE5"/>
    <w:rsid w:val="00752B89"/>
    <w:rsid w:val="007534B5"/>
    <w:rsid w:val="0075361F"/>
    <w:rsid w:val="00753771"/>
    <w:rsid w:val="007538CF"/>
    <w:rsid w:val="0075399A"/>
    <w:rsid w:val="00753C65"/>
    <w:rsid w:val="00753D15"/>
    <w:rsid w:val="00754359"/>
    <w:rsid w:val="00754411"/>
    <w:rsid w:val="00754BD9"/>
    <w:rsid w:val="00754DBC"/>
    <w:rsid w:val="00754EA1"/>
    <w:rsid w:val="0075540C"/>
    <w:rsid w:val="007557C6"/>
    <w:rsid w:val="00755AC3"/>
    <w:rsid w:val="00756CF8"/>
    <w:rsid w:val="007571BC"/>
    <w:rsid w:val="007571FB"/>
    <w:rsid w:val="00757246"/>
    <w:rsid w:val="00757649"/>
    <w:rsid w:val="00757885"/>
    <w:rsid w:val="00757D08"/>
    <w:rsid w:val="00760631"/>
    <w:rsid w:val="007608B6"/>
    <w:rsid w:val="007609A3"/>
    <w:rsid w:val="007613D1"/>
    <w:rsid w:val="007617E2"/>
    <w:rsid w:val="00761EB2"/>
    <w:rsid w:val="007621FF"/>
    <w:rsid w:val="00762BBA"/>
    <w:rsid w:val="007631BC"/>
    <w:rsid w:val="007634E3"/>
    <w:rsid w:val="007635CB"/>
    <w:rsid w:val="00763E1B"/>
    <w:rsid w:val="007643B0"/>
    <w:rsid w:val="00764B9F"/>
    <w:rsid w:val="00764C2F"/>
    <w:rsid w:val="00765E47"/>
    <w:rsid w:val="00765ED3"/>
    <w:rsid w:val="0076654E"/>
    <w:rsid w:val="00766625"/>
    <w:rsid w:val="0076675A"/>
    <w:rsid w:val="00766A65"/>
    <w:rsid w:val="00770302"/>
    <w:rsid w:val="00771870"/>
    <w:rsid w:val="00771A2E"/>
    <w:rsid w:val="00771BF9"/>
    <w:rsid w:val="00771D77"/>
    <w:rsid w:val="007722C5"/>
    <w:rsid w:val="00772F8A"/>
    <w:rsid w:val="007743E9"/>
    <w:rsid w:val="00776290"/>
    <w:rsid w:val="007764BF"/>
    <w:rsid w:val="00776903"/>
    <w:rsid w:val="0077697C"/>
    <w:rsid w:val="00776AEA"/>
    <w:rsid w:val="00776EFC"/>
    <w:rsid w:val="00777088"/>
    <w:rsid w:val="0077715E"/>
    <w:rsid w:val="007776FC"/>
    <w:rsid w:val="00777A37"/>
    <w:rsid w:val="0078026F"/>
    <w:rsid w:val="00780C74"/>
    <w:rsid w:val="00781A47"/>
    <w:rsid w:val="0078321A"/>
    <w:rsid w:val="00784089"/>
    <w:rsid w:val="0078470D"/>
    <w:rsid w:val="0078483B"/>
    <w:rsid w:val="00784908"/>
    <w:rsid w:val="007851BA"/>
    <w:rsid w:val="00785630"/>
    <w:rsid w:val="00785900"/>
    <w:rsid w:val="00786732"/>
    <w:rsid w:val="00786958"/>
    <w:rsid w:val="007869A1"/>
    <w:rsid w:val="00786D0E"/>
    <w:rsid w:val="00786E71"/>
    <w:rsid w:val="0078736D"/>
    <w:rsid w:val="0079051A"/>
    <w:rsid w:val="00790A32"/>
    <w:rsid w:val="00790A77"/>
    <w:rsid w:val="00790C16"/>
    <w:rsid w:val="00790CB1"/>
    <w:rsid w:val="007910E9"/>
    <w:rsid w:val="00791124"/>
    <w:rsid w:val="0079115D"/>
    <w:rsid w:val="0079135D"/>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F97"/>
    <w:rsid w:val="007A194A"/>
    <w:rsid w:val="007A1D98"/>
    <w:rsid w:val="007A22B5"/>
    <w:rsid w:val="007A27C6"/>
    <w:rsid w:val="007A295B"/>
    <w:rsid w:val="007A31CB"/>
    <w:rsid w:val="007A3664"/>
    <w:rsid w:val="007A371B"/>
    <w:rsid w:val="007A38B8"/>
    <w:rsid w:val="007A39FD"/>
    <w:rsid w:val="007A3FEA"/>
    <w:rsid w:val="007A420D"/>
    <w:rsid w:val="007A43A2"/>
    <w:rsid w:val="007A4441"/>
    <w:rsid w:val="007A4661"/>
    <w:rsid w:val="007A487D"/>
    <w:rsid w:val="007A49F4"/>
    <w:rsid w:val="007A4AC1"/>
    <w:rsid w:val="007A4D04"/>
    <w:rsid w:val="007A52F8"/>
    <w:rsid w:val="007A562D"/>
    <w:rsid w:val="007A5B95"/>
    <w:rsid w:val="007A735A"/>
    <w:rsid w:val="007A7692"/>
    <w:rsid w:val="007A7A96"/>
    <w:rsid w:val="007A7D12"/>
    <w:rsid w:val="007B029F"/>
    <w:rsid w:val="007B03AF"/>
    <w:rsid w:val="007B1726"/>
    <w:rsid w:val="007B1A93"/>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56C8"/>
    <w:rsid w:val="007C602C"/>
    <w:rsid w:val="007C6247"/>
    <w:rsid w:val="007C71A3"/>
    <w:rsid w:val="007C7A19"/>
    <w:rsid w:val="007C7D00"/>
    <w:rsid w:val="007C7D01"/>
    <w:rsid w:val="007D0075"/>
    <w:rsid w:val="007D00F7"/>
    <w:rsid w:val="007D13DE"/>
    <w:rsid w:val="007D20C5"/>
    <w:rsid w:val="007D24A2"/>
    <w:rsid w:val="007D2D1C"/>
    <w:rsid w:val="007D2F44"/>
    <w:rsid w:val="007D31D5"/>
    <w:rsid w:val="007D42AA"/>
    <w:rsid w:val="007D4D33"/>
    <w:rsid w:val="007D4EDE"/>
    <w:rsid w:val="007D53B5"/>
    <w:rsid w:val="007D5844"/>
    <w:rsid w:val="007D59ED"/>
    <w:rsid w:val="007D5A08"/>
    <w:rsid w:val="007D5A1C"/>
    <w:rsid w:val="007D5C5C"/>
    <w:rsid w:val="007D5DA2"/>
    <w:rsid w:val="007D640A"/>
    <w:rsid w:val="007D7175"/>
    <w:rsid w:val="007E01D7"/>
    <w:rsid w:val="007E01FD"/>
    <w:rsid w:val="007E0415"/>
    <w:rsid w:val="007E0B54"/>
    <w:rsid w:val="007E1369"/>
    <w:rsid w:val="007E1A1B"/>
    <w:rsid w:val="007E1C9B"/>
    <w:rsid w:val="007E2E84"/>
    <w:rsid w:val="007E33BD"/>
    <w:rsid w:val="007E35F2"/>
    <w:rsid w:val="007E3CC6"/>
    <w:rsid w:val="007E48CE"/>
    <w:rsid w:val="007E4E95"/>
    <w:rsid w:val="007E517A"/>
    <w:rsid w:val="007E5251"/>
    <w:rsid w:val="007E5382"/>
    <w:rsid w:val="007E55F1"/>
    <w:rsid w:val="007E5A6D"/>
    <w:rsid w:val="007E5A7D"/>
    <w:rsid w:val="007E5F76"/>
    <w:rsid w:val="007E66B0"/>
    <w:rsid w:val="007E6D62"/>
    <w:rsid w:val="007E717D"/>
    <w:rsid w:val="007E7CB5"/>
    <w:rsid w:val="007F0143"/>
    <w:rsid w:val="007F02CC"/>
    <w:rsid w:val="007F0F2F"/>
    <w:rsid w:val="007F0F7D"/>
    <w:rsid w:val="007F0FB8"/>
    <w:rsid w:val="007F11C8"/>
    <w:rsid w:val="007F1865"/>
    <w:rsid w:val="007F18B6"/>
    <w:rsid w:val="007F2759"/>
    <w:rsid w:val="007F27DD"/>
    <w:rsid w:val="007F4BB0"/>
    <w:rsid w:val="007F51E5"/>
    <w:rsid w:val="007F591D"/>
    <w:rsid w:val="007F5C30"/>
    <w:rsid w:val="007F61CE"/>
    <w:rsid w:val="007F652C"/>
    <w:rsid w:val="007F6668"/>
    <w:rsid w:val="00800769"/>
    <w:rsid w:val="00800ED2"/>
    <w:rsid w:val="008018BF"/>
    <w:rsid w:val="00801B2A"/>
    <w:rsid w:val="00802330"/>
    <w:rsid w:val="0080255A"/>
    <w:rsid w:val="008026CE"/>
    <w:rsid w:val="00802747"/>
    <w:rsid w:val="00802B40"/>
    <w:rsid w:val="00802BD4"/>
    <w:rsid w:val="00802E74"/>
    <w:rsid w:val="00802F38"/>
    <w:rsid w:val="008031DC"/>
    <w:rsid w:val="0080419A"/>
    <w:rsid w:val="00804310"/>
    <w:rsid w:val="00804F29"/>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342"/>
    <w:rsid w:val="00824470"/>
    <w:rsid w:val="008248B3"/>
    <w:rsid w:val="00824B1D"/>
    <w:rsid w:val="008253C2"/>
    <w:rsid w:val="008257CC"/>
    <w:rsid w:val="00825EA8"/>
    <w:rsid w:val="008275D7"/>
    <w:rsid w:val="0082778D"/>
    <w:rsid w:val="00830193"/>
    <w:rsid w:val="008301F4"/>
    <w:rsid w:val="00830F37"/>
    <w:rsid w:val="00831CD4"/>
    <w:rsid w:val="00831E26"/>
    <w:rsid w:val="00831F52"/>
    <w:rsid w:val="008322D5"/>
    <w:rsid w:val="008329D6"/>
    <w:rsid w:val="00833402"/>
    <w:rsid w:val="00833C37"/>
    <w:rsid w:val="00833D8C"/>
    <w:rsid w:val="008342E1"/>
    <w:rsid w:val="00834643"/>
    <w:rsid w:val="00834806"/>
    <w:rsid w:val="00834FDD"/>
    <w:rsid w:val="008351BB"/>
    <w:rsid w:val="008357CE"/>
    <w:rsid w:val="00835C51"/>
    <w:rsid w:val="00836BD1"/>
    <w:rsid w:val="00836F3D"/>
    <w:rsid w:val="00837CA4"/>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1D83"/>
    <w:rsid w:val="00852B85"/>
    <w:rsid w:val="00852D38"/>
    <w:rsid w:val="00852E19"/>
    <w:rsid w:val="00853039"/>
    <w:rsid w:val="00853193"/>
    <w:rsid w:val="00853CB9"/>
    <w:rsid w:val="00855277"/>
    <w:rsid w:val="00855375"/>
    <w:rsid w:val="00855B99"/>
    <w:rsid w:val="00856840"/>
    <w:rsid w:val="00856F00"/>
    <w:rsid w:val="0085727B"/>
    <w:rsid w:val="008579C9"/>
    <w:rsid w:val="00857BCE"/>
    <w:rsid w:val="008602B4"/>
    <w:rsid w:val="00860390"/>
    <w:rsid w:val="00860BB2"/>
    <w:rsid w:val="00860D8E"/>
    <w:rsid w:val="00861C03"/>
    <w:rsid w:val="0086206D"/>
    <w:rsid w:val="0086252A"/>
    <w:rsid w:val="00862A77"/>
    <w:rsid w:val="00862DAB"/>
    <w:rsid w:val="008632EF"/>
    <w:rsid w:val="00863EA5"/>
    <w:rsid w:val="00864489"/>
    <w:rsid w:val="00864E9B"/>
    <w:rsid w:val="008651D4"/>
    <w:rsid w:val="00866062"/>
    <w:rsid w:val="008663CB"/>
    <w:rsid w:val="008672EF"/>
    <w:rsid w:val="00867966"/>
    <w:rsid w:val="00867BD2"/>
    <w:rsid w:val="0087049C"/>
    <w:rsid w:val="008706E0"/>
    <w:rsid w:val="00870D83"/>
    <w:rsid w:val="008710F9"/>
    <w:rsid w:val="008712FD"/>
    <w:rsid w:val="00872378"/>
    <w:rsid w:val="0087244A"/>
    <w:rsid w:val="00872763"/>
    <w:rsid w:val="00872847"/>
    <w:rsid w:val="00872B6F"/>
    <w:rsid w:val="00872E20"/>
    <w:rsid w:val="008732F1"/>
    <w:rsid w:val="008733E4"/>
    <w:rsid w:val="00873F15"/>
    <w:rsid w:val="00874096"/>
    <w:rsid w:val="00874453"/>
    <w:rsid w:val="008748F2"/>
    <w:rsid w:val="00875BFB"/>
    <w:rsid w:val="00875F73"/>
    <w:rsid w:val="008765E2"/>
    <w:rsid w:val="00876958"/>
    <w:rsid w:val="00876A80"/>
    <w:rsid w:val="00876B13"/>
    <w:rsid w:val="00876CA3"/>
    <w:rsid w:val="00877583"/>
    <w:rsid w:val="008802E8"/>
    <w:rsid w:val="00880F9E"/>
    <w:rsid w:val="0088135D"/>
    <w:rsid w:val="00881399"/>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274D"/>
    <w:rsid w:val="00892BE5"/>
    <w:rsid w:val="00892CAE"/>
    <w:rsid w:val="00892FF6"/>
    <w:rsid w:val="0089334F"/>
    <w:rsid w:val="0089387C"/>
    <w:rsid w:val="00893F6A"/>
    <w:rsid w:val="008947A5"/>
    <w:rsid w:val="008949DF"/>
    <w:rsid w:val="008951DB"/>
    <w:rsid w:val="00895316"/>
    <w:rsid w:val="00895D0F"/>
    <w:rsid w:val="00896435"/>
    <w:rsid w:val="00897F33"/>
    <w:rsid w:val="008A007E"/>
    <w:rsid w:val="008A0AB2"/>
    <w:rsid w:val="008A0CFC"/>
    <w:rsid w:val="008A10ED"/>
    <w:rsid w:val="008A16D0"/>
    <w:rsid w:val="008A2EF9"/>
    <w:rsid w:val="008A31D2"/>
    <w:rsid w:val="008A345D"/>
    <w:rsid w:val="008A3466"/>
    <w:rsid w:val="008A379B"/>
    <w:rsid w:val="008A395B"/>
    <w:rsid w:val="008A3A69"/>
    <w:rsid w:val="008A4041"/>
    <w:rsid w:val="008A4075"/>
    <w:rsid w:val="008A4348"/>
    <w:rsid w:val="008A5025"/>
    <w:rsid w:val="008A58EE"/>
    <w:rsid w:val="008A5940"/>
    <w:rsid w:val="008A7106"/>
    <w:rsid w:val="008A753B"/>
    <w:rsid w:val="008A7572"/>
    <w:rsid w:val="008A7D5B"/>
    <w:rsid w:val="008B0808"/>
    <w:rsid w:val="008B0A2C"/>
    <w:rsid w:val="008B15B3"/>
    <w:rsid w:val="008B1E3C"/>
    <w:rsid w:val="008B1E5B"/>
    <w:rsid w:val="008B2405"/>
    <w:rsid w:val="008B25EB"/>
    <w:rsid w:val="008B2BB0"/>
    <w:rsid w:val="008B3AA5"/>
    <w:rsid w:val="008B5664"/>
    <w:rsid w:val="008B56F0"/>
    <w:rsid w:val="008B5A5F"/>
    <w:rsid w:val="008B5AEE"/>
    <w:rsid w:val="008B6343"/>
    <w:rsid w:val="008B67F1"/>
    <w:rsid w:val="008B718E"/>
    <w:rsid w:val="008B7B08"/>
    <w:rsid w:val="008C0431"/>
    <w:rsid w:val="008C050A"/>
    <w:rsid w:val="008C0988"/>
    <w:rsid w:val="008C0D94"/>
    <w:rsid w:val="008C13F0"/>
    <w:rsid w:val="008C1554"/>
    <w:rsid w:val="008C1F26"/>
    <w:rsid w:val="008C22AC"/>
    <w:rsid w:val="008C2EE2"/>
    <w:rsid w:val="008C3538"/>
    <w:rsid w:val="008C4C7E"/>
    <w:rsid w:val="008C5C46"/>
    <w:rsid w:val="008C6416"/>
    <w:rsid w:val="008D0C58"/>
    <w:rsid w:val="008D13AD"/>
    <w:rsid w:val="008D1511"/>
    <w:rsid w:val="008D2179"/>
    <w:rsid w:val="008D223A"/>
    <w:rsid w:val="008D287C"/>
    <w:rsid w:val="008D32DF"/>
    <w:rsid w:val="008D3392"/>
    <w:rsid w:val="008D3468"/>
    <w:rsid w:val="008D3959"/>
    <w:rsid w:val="008D3D0E"/>
    <w:rsid w:val="008D40AA"/>
    <w:rsid w:val="008D4332"/>
    <w:rsid w:val="008D5233"/>
    <w:rsid w:val="008D53E1"/>
    <w:rsid w:val="008D550F"/>
    <w:rsid w:val="008D5842"/>
    <w:rsid w:val="008D6038"/>
    <w:rsid w:val="008D6223"/>
    <w:rsid w:val="008D6D7B"/>
    <w:rsid w:val="008D772D"/>
    <w:rsid w:val="008D7EB7"/>
    <w:rsid w:val="008E032E"/>
    <w:rsid w:val="008E07F3"/>
    <w:rsid w:val="008E1562"/>
    <w:rsid w:val="008E1B85"/>
    <w:rsid w:val="008E1E6F"/>
    <w:rsid w:val="008E24B3"/>
    <w:rsid w:val="008E24CA"/>
    <w:rsid w:val="008E2671"/>
    <w:rsid w:val="008E2E2A"/>
    <w:rsid w:val="008E3143"/>
    <w:rsid w:val="008E38AD"/>
    <w:rsid w:val="008E4758"/>
    <w:rsid w:val="008E50BA"/>
    <w:rsid w:val="008E54F3"/>
    <w:rsid w:val="008E5C81"/>
    <w:rsid w:val="008E6D1C"/>
    <w:rsid w:val="008E6E64"/>
    <w:rsid w:val="008E7322"/>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1B7"/>
    <w:rsid w:val="008F5BD6"/>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7A5"/>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51DD"/>
    <w:rsid w:val="00915394"/>
    <w:rsid w:val="00915757"/>
    <w:rsid w:val="009159B3"/>
    <w:rsid w:val="00915B01"/>
    <w:rsid w:val="00915D5A"/>
    <w:rsid w:val="00915FBA"/>
    <w:rsid w:val="009170A7"/>
    <w:rsid w:val="00917FAE"/>
    <w:rsid w:val="0092180D"/>
    <w:rsid w:val="00921DFB"/>
    <w:rsid w:val="009224E1"/>
    <w:rsid w:val="00923292"/>
    <w:rsid w:val="009232AB"/>
    <w:rsid w:val="00923418"/>
    <w:rsid w:val="00923608"/>
    <w:rsid w:val="0092387A"/>
    <w:rsid w:val="009238E5"/>
    <w:rsid w:val="00924005"/>
    <w:rsid w:val="00924035"/>
    <w:rsid w:val="00924FF8"/>
    <w:rsid w:val="009256F0"/>
    <w:rsid w:val="00925915"/>
    <w:rsid w:val="00926000"/>
    <w:rsid w:val="00926032"/>
    <w:rsid w:val="009269AA"/>
    <w:rsid w:val="0092734E"/>
    <w:rsid w:val="00927B11"/>
    <w:rsid w:val="00927F8B"/>
    <w:rsid w:val="0093027C"/>
    <w:rsid w:val="00930FF5"/>
    <w:rsid w:val="00931245"/>
    <w:rsid w:val="0093146C"/>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2D5"/>
    <w:rsid w:val="00955837"/>
    <w:rsid w:val="00955C0A"/>
    <w:rsid w:val="00955C4F"/>
    <w:rsid w:val="0095630A"/>
    <w:rsid w:val="009563A1"/>
    <w:rsid w:val="00956ED3"/>
    <w:rsid w:val="009570B3"/>
    <w:rsid w:val="009572D8"/>
    <w:rsid w:val="00957661"/>
    <w:rsid w:val="0096017F"/>
    <w:rsid w:val="00961D16"/>
    <w:rsid w:val="00962C29"/>
    <w:rsid w:val="00963442"/>
    <w:rsid w:val="00963A9B"/>
    <w:rsid w:val="009657F1"/>
    <w:rsid w:val="00965F2F"/>
    <w:rsid w:val="00965FAD"/>
    <w:rsid w:val="0096606F"/>
    <w:rsid w:val="0096712E"/>
    <w:rsid w:val="00967337"/>
    <w:rsid w:val="009674C1"/>
    <w:rsid w:val="00967949"/>
    <w:rsid w:val="00967AEA"/>
    <w:rsid w:val="009709F8"/>
    <w:rsid w:val="00972517"/>
    <w:rsid w:val="009725BB"/>
    <w:rsid w:val="00972929"/>
    <w:rsid w:val="00973027"/>
    <w:rsid w:val="00973827"/>
    <w:rsid w:val="00973DE9"/>
    <w:rsid w:val="00973E3C"/>
    <w:rsid w:val="0097421E"/>
    <w:rsid w:val="0097494A"/>
    <w:rsid w:val="00974B29"/>
    <w:rsid w:val="00975C10"/>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0C8"/>
    <w:rsid w:val="009841AA"/>
    <w:rsid w:val="00984213"/>
    <w:rsid w:val="0098583B"/>
    <w:rsid w:val="00985F28"/>
    <w:rsid w:val="00986149"/>
    <w:rsid w:val="00986176"/>
    <w:rsid w:val="0098625C"/>
    <w:rsid w:val="00986E7F"/>
    <w:rsid w:val="009875F7"/>
    <w:rsid w:val="00990052"/>
    <w:rsid w:val="009903A9"/>
    <w:rsid w:val="00990A5A"/>
    <w:rsid w:val="00990B63"/>
    <w:rsid w:val="00990BD5"/>
    <w:rsid w:val="00991656"/>
    <w:rsid w:val="00991972"/>
    <w:rsid w:val="009921A0"/>
    <w:rsid w:val="009926D0"/>
    <w:rsid w:val="00992C04"/>
    <w:rsid w:val="00992D8C"/>
    <w:rsid w:val="009931E7"/>
    <w:rsid w:val="0099359F"/>
    <w:rsid w:val="00993E2B"/>
    <w:rsid w:val="009941B2"/>
    <w:rsid w:val="00994798"/>
    <w:rsid w:val="0099505B"/>
    <w:rsid w:val="009951F9"/>
    <w:rsid w:val="00995294"/>
    <w:rsid w:val="0099542B"/>
    <w:rsid w:val="009955A5"/>
    <w:rsid w:val="009957AD"/>
    <w:rsid w:val="00995EBE"/>
    <w:rsid w:val="00995F99"/>
    <w:rsid w:val="00996757"/>
    <w:rsid w:val="00996FFA"/>
    <w:rsid w:val="0099713A"/>
    <w:rsid w:val="00997F65"/>
    <w:rsid w:val="009A010D"/>
    <w:rsid w:val="009A012A"/>
    <w:rsid w:val="009A190E"/>
    <w:rsid w:val="009A1C53"/>
    <w:rsid w:val="009A27F5"/>
    <w:rsid w:val="009A28A3"/>
    <w:rsid w:val="009A2A9E"/>
    <w:rsid w:val="009A3BCC"/>
    <w:rsid w:val="009A3C4F"/>
    <w:rsid w:val="009A42CF"/>
    <w:rsid w:val="009A437D"/>
    <w:rsid w:val="009A4869"/>
    <w:rsid w:val="009A4928"/>
    <w:rsid w:val="009A50DC"/>
    <w:rsid w:val="009A5443"/>
    <w:rsid w:val="009A58E1"/>
    <w:rsid w:val="009A5FCC"/>
    <w:rsid w:val="009A7272"/>
    <w:rsid w:val="009A750B"/>
    <w:rsid w:val="009A756D"/>
    <w:rsid w:val="009A7E5E"/>
    <w:rsid w:val="009A7E77"/>
    <w:rsid w:val="009B037C"/>
    <w:rsid w:val="009B04D4"/>
    <w:rsid w:val="009B0884"/>
    <w:rsid w:val="009B0E82"/>
    <w:rsid w:val="009B10B3"/>
    <w:rsid w:val="009B12D8"/>
    <w:rsid w:val="009B14A3"/>
    <w:rsid w:val="009B1DEA"/>
    <w:rsid w:val="009B1F0A"/>
    <w:rsid w:val="009B299B"/>
    <w:rsid w:val="009B3238"/>
    <w:rsid w:val="009B34E5"/>
    <w:rsid w:val="009B38D9"/>
    <w:rsid w:val="009B41A9"/>
    <w:rsid w:val="009B46CD"/>
    <w:rsid w:val="009B506B"/>
    <w:rsid w:val="009B53B0"/>
    <w:rsid w:val="009B57EF"/>
    <w:rsid w:val="009B5B85"/>
    <w:rsid w:val="009B5DE4"/>
    <w:rsid w:val="009C027C"/>
    <w:rsid w:val="009C0564"/>
    <w:rsid w:val="009C1918"/>
    <w:rsid w:val="009C20B2"/>
    <w:rsid w:val="009C22DD"/>
    <w:rsid w:val="009C230C"/>
    <w:rsid w:val="009C400A"/>
    <w:rsid w:val="009C4050"/>
    <w:rsid w:val="009C46ED"/>
    <w:rsid w:val="009C49F8"/>
    <w:rsid w:val="009C4D22"/>
    <w:rsid w:val="009C4DA1"/>
    <w:rsid w:val="009C51B2"/>
    <w:rsid w:val="009C54DB"/>
    <w:rsid w:val="009C5B89"/>
    <w:rsid w:val="009C6AFD"/>
    <w:rsid w:val="009C6B2F"/>
    <w:rsid w:val="009C7441"/>
    <w:rsid w:val="009C76F3"/>
    <w:rsid w:val="009C775F"/>
    <w:rsid w:val="009D042B"/>
    <w:rsid w:val="009D0729"/>
    <w:rsid w:val="009D18FB"/>
    <w:rsid w:val="009D1A06"/>
    <w:rsid w:val="009D1BA4"/>
    <w:rsid w:val="009D20F6"/>
    <w:rsid w:val="009D217D"/>
    <w:rsid w:val="009D22F7"/>
    <w:rsid w:val="009D29D3"/>
    <w:rsid w:val="009D2EFC"/>
    <w:rsid w:val="009D319C"/>
    <w:rsid w:val="009D38D0"/>
    <w:rsid w:val="009D3BE7"/>
    <w:rsid w:val="009D42FE"/>
    <w:rsid w:val="009D4724"/>
    <w:rsid w:val="009D52DE"/>
    <w:rsid w:val="009D5F66"/>
    <w:rsid w:val="009D6264"/>
    <w:rsid w:val="009D6730"/>
    <w:rsid w:val="009D6814"/>
    <w:rsid w:val="009D785C"/>
    <w:rsid w:val="009E04FD"/>
    <w:rsid w:val="009E058F"/>
    <w:rsid w:val="009E07A2"/>
    <w:rsid w:val="009E1787"/>
    <w:rsid w:val="009E19A2"/>
    <w:rsid w:val="009E1AB3"/>
    <w:rsid w:val="009E303F"/>
    <w:rsid w:val="009E3BCB"/>
    <w:rsid w:val="009E3CDD"/>
    <w:rsid w:val="009E44A2"/>
    <w:rsid w:val="009E4B16"/>
    <w:rsid w:val="009E53B1"/>
    <w:rsid w:val="009E5FAA"/>
    <w:rsid w:val="009E64DB"/>
    <w:rsid w:val="009E6794"/>
    <w:rsid w:val="009E67AC"/>
    <w:rsid w:val="009E683F"/>
    <w:rsid w:val="009E711F"/>
    <w:rsid w:val="009E75C9"/>
    <w:rsid w:val="009E7C1F"/>
    <w:rsid w:val="009E7E46"/>
    <w:rsid w:val="009E7FC1"/>
    <w:rsid w:val="009F0AAC"/>
    <w:rsid w:val="009F0B4D"/>
    <w:rsid w:val="009F0D1C"/>
    <w:rsid w:val="009F150E"/>
    <w:rsid w:val="009F249C"/>
    <w:rsid w:val="009F288F"/>
    <w:rsid w:val="009F2E0F"/>
    <w:rsid w:val="009F3FB5"/>
    <w:rsid w:val="009F4108"/>
    <w:rsid w:val="009F436F"/>
    <w:rsid w:val="009F4F07"/>
    <w:rsid w:val="009F6726"/>
    <w:rsid w:val="009F7464"/>
    <w:rsid w:val="009F7793"/>
    <w:rsid w:val="009F7E4D"/>
    <w:rsid w:val="00A0027C"/>
    <w:rsid w:val="00A005B0"/>
    <w:rsid w:val="00A00B8D"/>
    <w:rsid w:val="00A0184A"/>
    <w:rsid w:val="00A01A25"/>
    <w:rsid w:val="00A01A87"/>
    <w:rsid w:val="00A01CCC"/>
    <w:rsid w:val="00A01FF3"/>
    <w:rsid w:val="00A02972"/>
    <w:rsid w:val="00A04634"/>
    <w:rsid w:val="00A05EE4"/>
    <w:rsid w:val="00A06119"/>
    <w:rsid w:val="00A068EE"/>
    <w:rsid w:val="00A0749D"/>
    <w:rsid w:val="00A07A48"/>
    <w:rsid w:val="00A07A8F"/>
    <w:rsid w:val="00A07F20"/>
    <w:rsid w:val="00A108EE"/>
    <w:rsid w:val="00A112BE"/>
    <w:rsid w:val="00A1155D"/>
    <w:rsid w:val="00A12D05"/>
    <w:rsid w:val="00A13021"/>
    <w:rsid w:val="00A13763"/>
    <w:rsid w:val="00A14F89"/>
    <w:rsid w:val="00A1566A"/>
    <w:rsid w:val="00A159B2"/>
    <w:rsid w:val="00A159BD"/>
    <w:rsid w:val="00A15C22"/>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2A2"/>
    <w:rsid w:val="00A2695E"/>
    <w:rsid w:val="00A26CBB"/>
    <w:rsid w:val="00A27CDF"/>
    <w:rsid w:val="00A27D5A"/>
    <w:rsid w:val="00A27FCA"/>
    <w:rsid w:val="00A307EC"/>
    <w:rsid w:val="00A315A9"/>
    <w:rsid w:val="00A319D0"/>
    <w:rsid w:val="00A32316"/>
    <w:rsid w:val="00A34C67"/>
    <w:rsid w:val="00A34D62"/>
    <w:rsid w:val="00A3611D"/>
    <w:rsid w:val="00A36339"/>
    <w:rsid w:val="00A36D70"/>
    <w:rsid w:val="00A37451"/>
    <w:rsid w:val="00A377C6"/>
    <w:rsid w:val="00A377D2"/>
    <w:rsid w:val="00A37D16"/>
    <w:rsid w:val="00A40B73"/>
    <w:rsid w:val="00A40E7C"/>
    <w:rsid w:val="00A42C39"/>
    <w:rsid w:val="00A42FE1"/>
    <w:rsid w:val="00A4368C"/>
    <w:rsid w:val="00A4370F"/>
    <w:rsid w:val="00A43A37"/>
    <w:rsid w:val="00A43D26"/>
    <w:rsid w:val="00A44164"/>
    <w:rsid w:val="00A448C3"/>
    <w:rsid w:val="00A459A4"/>
    <w:rsid w:val="00A45AD8"/>
    <w:rsid w:val="00A465D4"/>
    <w:rsid w:val="00A46647"/>
    <w:rsid w:val="00A46878"/>
    <w:rsid w:val="00A46FEE"/>
    <w:rsid w:val="00A47697"/>
    <w:rsid w:val="00A47B6F"/>
    <w:rsid w:val="00A47BBE"/>
    <w:rsid w:val="00A501C9"/>
    <w:rsid w:val="00A50506"/>
    <w:rsid w:val="00A5282A"/>
    <w:rsid w:val="00A52A9A"/>
    <w:rsid w:val="00A531BA"/>
    <w:rsid w:val="00A53DB3"/>
    <w:rsid w:val="00A540D3"/>
    <w:rsid w:val="00A5417B"/>
    <w:rsid w:val="00A5470B"/>
    <w:rsid w:val="00A54B82"/>
    <w:rsid w:val="00A5538B"/>
    <w:rsid w:val="00A553F1"/>
    <w:rsid w:val="00A55AEF"/>
    <w:rsid w:val="00A55AFE"/>
    <w:rsid w:val="00A56A5D"/>
    <w:rsid w:val="00A56F0D"/>
    <w:rsid w:val="00A5701B"/>
    <w:rsid w:val="00A57F1A"/>
    <w:rsid w:val="00A57F4C"/>
    <w:rsid w:val="00A6072B"/>
    <w:rsid w:val="00A60CF0"/>
    <w:rsid w:val="00A61031"/>
    <w:rsid w:val="00A61429"/>
    <w:rsid w:val="00A61514"/>
    <w:rsid w:val="00A616A7"/>
    <w:rsid w:val="00A62080"/>
    <w:rsid w:val="00A62872"/>
    <w:rsid w:val="00A62D8A"/>
    <w:rsid w:val="00A630A2"/>
    <w:rsid w:val="00A632B8"/>
    <w:rsid w:val="00A63495"/>
    <w:rsid w:val="00A65158"/>
    <w:rsid w:val="00A666E8"/>
    <w:rsid w:val="00A6679E"/>
    <w:rsid w:val="00A67478"/>
    <w:rsid w:val="00A67664"/>
    <w:rsid w:val="00A677FA"/>
    <w:rsid w:val="00A70305"/>
    <w:rsid w:val="00A71319"/>
    <w:rsid w:val="00A7181A"/>
    <w:rsid w:val="00A71BDB"/>
    <w:rsid w:val="00A72759"/>
    <w:rsid w:val="00A743E9"/>
    <w:rsid w:val="00A75E88"/>
    <w:rsid w:val="00A76A40"/>
    <w:rsid w:val="00A77273"/>
    <w:rsid w:val="00A77560"/>
    <w:rsid w:val="00A775F6"/>
    <w:rsid w:val="00A8056E"/>
    <w:rsid w:val="00A80756"/>
    <w:rsid w:val="00A80824"/>
    <w:rsid w:val="00A8085D"/>
    <w:rsid w:val="00A80AFF"/>
    <w:rsid w:val="00A8157C"/>
    <w:rsid w:val="00A81F6E"/>
    <w:rsid w:val="00A82D58"/>
    <w:rsid w:val="00A83884"/>
    <w:rsid w:val="00A8399D"/>
    <w:rsid w:val="00A83C6C"/>
    <w:rsid w:val="00A83E3D"/>
    <w:rsid w:val="00A83E3E"/>
    <w:rsid w:val="00A8479C"/>
    <w:rsid w:val="00A84AA5"/>
    <w:rsid w:val="00A84EFE"/>
    <w:rsid w:val="00A8557B"/>
    <w:rsid w:val="00A86D63"/>
    <w:rsid w:val="00A87751"/>
    <w:rsid w:val="00A87F63"/>
    <w:rsid w:val="00A9009D"/>
    <w:rsid w:val="00A90E72"/>
    <w:rsid w:val="00A91031"/>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4FC"/>
    <w:rsid w:val="00A97D68"/>
    <w:rsid w:val="00A97D94"/>
    <w:rsid w:val="00AA00F3"/>
    <w:rsid w:val="00AA0366"/>
    <w:rsid w:val="00AA19DA"/>
    <w:rsid w:val="00AA1A01"/>
    <w:rsid w:val="00AA1C25"/>
    <w:rsid w:val="00AA1D64"/>
    <w:rsid w:val="00AA1EF7"/>
    <w:rsid w:val="00AA209C"/>
    <w:rsid w:val="00AA27FE"/>
    <w:rsid w:val="00AA3476"/>
    <w:rsid w:val="00AA3A0C"/>
    <w:rsid w:val="00AA3DB7"/>
    <w:rsid w:val="00AA4083"/>
    <w:rsid w:val="00AA432F"/>
    <w:rsid w:val="00AA54DB"/>
    <w:rsid w:val="00AA5898"/>
    <w:rsid w:val="00AA5A52"/>
    <w:rsid w:val="00AA5BB6"/>
    <w:rsid w:val="00AA657B"/>
    <w:rsid w:val="00AA73E1"/>
    <w:rsid w:val="00AA77FD"/>
    <w:rsid w:val="00AA7BE1"/>
    <w:rsid w:val="00AA7E5A"/>
    <w:rsid w:val="00AB0543"/>
    <w:rsid w:val="00AB091F"/>
    <w:rsid w:val="00AB0CC2"/>
    <w:rsid w:val="00AB0FDA"/>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4E0C"/>
    <w:rsid w:val="00AB567D"/>
    <w:rsid w:val="00AB58B2"/>
    <w:rsid w:val="00AB5ADF"/>
    <w:rsid w:val="00AB6577"/>
    <w:rsid w:val="00AB725F"/>
    <w:rsid w:val="00AB7B4A"/>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6E31"/>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5ECB"/>
    <w:rsid w:val="00AD6329"/>
    <w:rsid w:val="00AD6468"/>
    <w:rsid w:val="00AD6D94"/>
    <w:rsid w:val="00AE08E6"/>
    <w:rsid w:val="00AE098D"/>
    <w:rsid w:val="00AE149E"/>
    <w:rsid w:val="00AE1946"/>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2EB6"/>
    <w:rsid w:val="00AF3B18"/>
    <w:rsid w:val="00AF3DBB"/>
    <w:rsid w:val="00AF459D"/>
    <w:rsid w:val="00AF5194"/>
    <w:rsid w:val="00AF54F1"/>
    <w:rsid w:val="00AF621A"/>
    <w:rsid w:val="00AF62A0"/>
    <w:rsid w:val="00AF6340"/>
    <w:rsid w:val="00AF69F4"/>
    <w:rsid w:val="00AF6A69"/>
    <w:rsid w:val="00AF72C0"/>
    <w:rsid w:val="00AF7444"/>
    <w:rsid w:val="00B00376"/>
    <w:rsid w:val="00B00981"/>
    <w:rsid w:val="00B017C2"/>
    <w:rsid w:val="00B01CAB"/>
    <w:rsid w:val="00B020EE"/>
    <w:rsid w:val="00B026C1"/>
    <w:rsid w:val="00B02911"/>
    <w:rsid w:val="00B02B9C"/>
    <w:rsid w:val="00B03382"/>
    <w:rsid w:val="00B0353B"/>
    <w:rsid w:val="00B03E4B"/>
    <w:rsid w:val="00B040B2"/>
    <w:rsid w:val="00B04A50"/>
    <w:rsid w:val="00B04AAA"/>
    <w:rsid w:val="00B04D0B"/>
    <w:rsid w:val="00B068AA"/>
    <w:rsid w:val="00B06A11"/>
    <w:rsid w:val="00B07A83"/>
    <w:rsid w:val="00B07CE8"/>
    <w:rsid w:val="00B11050"/>
    <w:rsid w:val="00B12D01"/>
    <w:rsid w:val="00B12EE1"/>
    <w:rsid w:val="00B146BF"/>
    <w:rsid w:val="00B15525"/>
    <w:rsid w:val="00B15620"/>
    <w:rsid w:val="00B156A9"/>
    <w:rsid w:val="00B157D7"/>
    <w:rsid w:val="00B158E1"/>
    <w:rsid w:val="00B15F83"/>
    <w:rsid w:val="00B1678E"/>
    <w:rsid w:val="00B16F55"/>
    <w:rsid w:val="00B17A17"/>
    <w:rsid w:val="00B17A51"/>
    <w:rsid w:val="00B17CC4"/>
    <w:rsid w:val="00B17CC8"/>
    <w:rsid w:val="00B20595"/>
    <w:rsid w:val="00B20E14"/>
    <w:rsid w:val="00B21921"/>
    <w:rsid w:val="00B21C82"/>
    <w:rsid w:val="00B21E66"/>
    <w:rsid w:val="00B21FE3"/>
    <w:rsid w:val="00B227C6"/>
    <w:rsid w:val="00B22C0D"/>
    <w:rsid w:val="00B22D42"/>
    <w:rsid w:val="00B23C15"/>
    <w:rsid w:val="00B24029"/>
    <w:rsid w:val="00B257DB"/>
    <w:rsid w:val="00B25BFE"/>
    <w:rsid w:val="00B25CF5"/>
    <w:rsid w:val="00B25D6C"/>
    <w:rsid w:val="00B25FDE"/>
    <w:rsid w:val="00B26AD2"/>
    <w:rsid w:val="00B26AF0"/>
    <w:rsid w:val="00B26CA2"/>
    <w:rsid w:val="00B309FD"/>
    <w:rsid w:val="00B30B4E"/>
    <w:rsid w:val="00B31172"/>
    <w:rsid w:val="00B31246"/>
    <w:rsid w:val="00B31AA4"/>
    <w:rsid w:val="00B31CF3"/>
    <w:rsid w:val="00B32283"/>
    <w:rsid w:val="00B326FF"/>
    <w:rsid w:val="00B32B06"/>
    <w:rsid w:val="00B32D8F"/>
    <w:rsid w:val="00B32E6A"/>
    <w:rsid w:val="00B3366D"/>
    <w:rsid w:val="00B33AA4"/>
    <w:rsid w:val="00B33F17"/>
    <w:rsid w:val="00B346AB"/>
    <w:rsid w:val="00B35158"/>
    <w:rsid w:val="00B355F1"/>
    <w:rsid w:val="00B35CDA"/>
    <w:rsid w:val="00B3692C"/>
    <w:rsid w:val="00B37755"/>
    <w:rsid w:val="00B37932"/>
    <w:rsid w:val="00B37D97"/>
    <w:rsid w:val="00B37EE2"/>
    <w:rsid w:val="00B4043C"/>
    <w:rsid w:val="00B404D4"/>
    <w:rsid w:val="00B40A32"/>
    <w:rsid w:val="00B418E8"/>
    <w:rsid w:val="00B41E14"/>
    <w:rsid w:val="00B42100"/>
    <w:rsid w:val="00B42285"/>
    <w:rsid w:val="00B435B1"/>
    <w:rsid w:val="00B435C6"/>
    <w:rsid w:val="00B43EEC"/>
    <w:rsid w:val="00B45616"/>
    <w:rsid w:val="00B45F85"/>
    <w:rsid w:val="00B46023"/>
    <w:rsid w:val="00B474CB"/>
    <w:rsid w:val="00B475CF"/>
    <w:rsid w:val="00B47E60"/>
    <w:rsid w:val="00B47F5A"/>
    <w:rsid w:val="00B504BD"/>
    <w:rsid w:val="00B50689"/>
    <w:rsid w:val="00B51390"/>
    <w:rsid w:val="00B51D1D"/>
    <w:rsid w:val="00B52050"/>
    <w:rsid w:val="00B5249B"/>
    <w:rsid w:val="00B52CD6"/>
    <w:rsid w:val="00B5310E"/>
    <w:rsid w:val="00B5358D"/>
    <w:rsid w:val="00B54311"/>
    <w:rsid w:val="00B54DCB"/>
    <w:rsid w:val="00B560C9"/>
    <w:rsid w:val="00B56214"/>
    <w:rsid w:val="00B56533"/>
    <w:rsid w:val="00B56CFC"/>
    <w:rsid w:val="00B57650"/>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562C"/>
    <w:rsid w:val="00B65FC6"/>
    <w:rsid w:val="00B66F2D"/>
    <w:rsid w:val="00B6781F"/>
    <w:rsid w:val="00B678C9"/>
    <w:rsid w:val="00B67DFA"/>
    <w:rsid w:val="00B70829"/>
    <w:rsid w:val="00B71055"/>
    <w:rsid w:val="00B71DFD"/>
    <w:rsid w:val="00B72048"/>
    <w:rsid w:val="00B72505"/>
    <w:rsid w:val="00B732C3"/>
    <w:rsid w:val="00B73A30"/>
    <w:rsid w:val="00B741EF"/>
    <w:rsid w:val="00B74B73"/>
    <w:rsid w:val="00B75E03"/>
    <w:rsid w:val="00B7652C"/>
    <w:rsid w:val="00B76A2C"/>
    <w:rsid w:val="00B76AEA"/>
    <w:rsid w:val="00B76F82"/>
    <w:rsid w:val="00B76FA6"/>
    <w:rsid w:val="00B8002F"/>
    <w:rsid w:val="00B8076E"/>
    <w:rsid w:val="00B811A1"/>
    <w:rsid w:val="00B81BC9"/>
    <w:rsid w:val="00B82063"/>
    <w:rsid w:val="00B8222F"/>
    <w:rsid w:val="00B834CA"/>
    <w:rsid w:val="00B838E3"/>
    <w:rsid w:val="00B83CCF"/>
    <w:rsid w:val="00B8461C"/>
    <w:rsid w:val="00B86476"/>
    <w:rsid w:val="00B864F6"/>
    <w:rsid w:val="00B86A3D"/>
    <w:rsid w:val="00B875C7"/>
    <w:rsid w:val="00B87CF6"/>
    <w:rsid w:val="00B87DB4"/>
    <w:rsid w:val="00B90A15"/>
    <w:rsid w:val="00B90CCE"/>
    <w:rsid w:val="00B90D10"/>
    <w:rsid w:val="00B90FE5"/>
    <w:rsid w:val="00B919AD"/>
    <w:rsid w:val="00B91A15"/>
    <w:rsid w:val="00B923B8"/>
    <w:rsid w:val="00B9262E"/>
    <w:rsid w:val="00B92748"/>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578"/>
    <w:rsid w:val="00BA4BFC"/>
    <w:rsid w:val="00BA51C4"/>
    <w:rsid w:val="00BA5D93"/>
    <w:rsid w:val="00BA616C"/>
    <w:rsid w:val="00BA6449"/>
    <w:rsid w:val="00BA6B60"/>
    <w:rsid w:val="00BB07D1"/>
    <w:rsid w:val="00BB08C6"/>
    <w:rsid w:val="00BB0D7B"/>
    <w:rsid w:val="00BB106C"/>
    <w:rsid w:val="00BB1471"/>
    <w:rsid w:val="00BB156A"/>
    <w:rsid w:val="00BB15A9"/>
    <w:rsid w:val="00BB2189"/>
    <w:rsid w:val="00BB27E9"/>
    <w:rsid w:val="00BB2FDF"/>
    <w:rsid w:val="00BB2FFF"/>
    <w:rsid w:val="00BB3D25"/>
    <w:rsid w:val="00BB4C04"/>
    <w:rsid w:val="00BB4DA8"/>
    <w:rsid w:val="00BB5FCB"/>
    <w:rsid w:val="00BB7075"/>
    <w:rsid w:val="00BB710D"/>
    <w:rsid w:val="00BB7DDB"/>
    <w:rsid w:val="00BC036B"/>
    <w:rsid w:val="00BC08C5"/>
    <w:rsid w:val="00BC0A7E"/>
    <w:rsid w:val="00BC1A08"/>
    <w:rsid w:val="00BC2040"/>
    <w:rsid w:val="00BC307F"/>
    <w:rsid w:val="00BC3257"/>
    <w:rsid w:val="00BC46EF"/>
    <w:rsid w:val="00BC7067"/>
    <w:rsid w:val="00BC7490"/>
    <w:rsid w:val="00BC7B0B"/>
    <w:rsid w:val="00BC7D9C"/>
    <w:rsid w:val="00BD115C"/>
    <w:rsid w:val="00BD11ED"/>
    <w:rsid w:val="00BD123F"/>
    <w:rsid w:val="00BD13B4"/>
    <w:rsid w:val="00BD1432"/>
    <w:rsid w:val="00BD21A3"/>
    <w:rsid w:val="00BD2893"/>
    <w:rsid w:val="00BD2B2D"/>
    <w:rsid w:val="00BD2F3B"/>
    <w:rsid w:val="00BD3372"/>
    <w:rsid w:val="00BD382E"/>
    <w:rsid w:val="00BD4118"/>
    <w:rsid w:val="00BD44C8"/>
    <w:rsid w:val="00BD460D"/>
    <w:rsid w:val="00BD46F3"/>
    <w:rsid w:val="00BD4D36"/>
    <w:rsid w:val="00BD50AA"/>
    <w:rsid w:val="00BD5135"/>
    <w:rsid w:val="00BD5AA4"/>
    <w:rsid w:val="00BD6085"/>
    <w:rsid w:val="00BD640A"/>
    <w:rsid w:val="00BD65D6"/>
    <w:rsid w:val="00BD6729"/>
    <w:rsid w:val="00BD6A70"/>
    <w:rsid w:val="00BD7291"/>
    <w:rsid w:val="00BD77D7"/>
    <w:rsid w:val="00BD7C83"/>
    <w:rsid w:val="00BE0836"/>
    <w:rsid w:val="00BE0CAA"/>
    <w:rsid w:val="00BE0DD8"/>
    <w:rsid w:val="00BE18CB"/>
    <w:rsid w:val="00BE1F8B"/>
    <w:rsid w:val="00BE3016"/>
    <w:rsid w:val="00BE332D"/>
    <w:rsid w:val="00BE41E5"/>
    <w:rsid w:val="00BE4B20"/>
    <w:rsid w:val="00BE57B7"/>
    <w:rsid w:val="00BE5F72"/>
    <w:rsid w:val="00BE5FC4"/>
    <w:rsid w:val="00BE6388"/>
    <w:rsid w:val="00BE68CD"/>
    <w:rsid w:val="00BE6F7C"/>
    <w:rsid w:val="00BE731C"/>
    <w:rsid w:val="00BE7358"/>
    <w:rsid w:val="00BE79DA"/>
    <w:rsid w:val="00BE7B7F"/>
    <w:rsid w:val="00BE7C4D"/>
    <w:rsid w:val="00BE7F6A"/>
    <w:rsid w:val="00BF19CE"/>
    <w:rsid w:val="00BF20D5"/>
    <w:rsid w:val="00BF2B2D"/>
    <w:rsid w:val="00BF2B6F"/>
    <w:rsid w:val="00BF35FD"/>
    <w:rsid w:val="00BF438F"/>
    <w:rsid w:val="00BF49A5"/>
    <w:rsid w:val="00BF4BD1"/>
    <w:rsid w:val="00BF4CBA"/>
    <w:rsid w:val="00BF5552"/>
    <w:rsid w:val="00BF6023"/>
    <w:rsid w:val="00BF63F4"/>
    <w:rsid w:val="00BF64A6"/>
    <w:rsid w:val="00BF6731"/>
    <w:rsid w:val="00BF676A"/>
    <w:rsid w:val="00BF6E1E"/>
    <w:rsid w:val="00BF73F2"/>
    <w:rsid w:val="00BF7CE7"/>
    <w:rsid w:val="00C00442"/>
    <w:rsid w:val="00C01133"/>
    <w:rsid w:val="00C016FA"/>
    <w:rsid w:val="00C017C8"/>
    <w:rsid w:val="00C01C3A"/>
    <w:rsid w:val="00C02766"/>
    <w:rsid w:val="00C02C41"/>
    <w:rsid w:val="00C034DB"/>
    <w:rsid w:val="00C041BF"/>
    <w:rsid w:val="00C04352"/>
    <w:rsid w:val="00C05B9F"/>
    <w:rsid w:val="00C05BEC"/>
    <w:rsid w:val="00C05E86"/>
    <w:rsid w:val="00C05F22"/>
    <w:rsid w:val="00C06E7D"/>
    <w:rsid w:val="00C107F9"/>
    <w:rsid w:val="00C10AD9"/>
    <w:rsid w:val="00C10B37"/>
    <w:rsid w:val="00C11102"/>
    <w:rsid w:val="00C12874"/>
    <w:rsid w:val="00C12F2B"/>
    <w:rsid w:val="00C13FFD"/>
    <w:rsid w:val="00C14632"/>
    <w:rsid w:val="00C156B8"/>
    <w:rsid w:val="00C15844"/>
    <w:rsid w:val="00C158E8"/>
    <w:rsid w:val="00C15D22"/>
    <w:rsid w:val="00C16349"/>
    <w:rsid w:val="00C169EA"/>
    <w:rsid w:val="00C16CCF"/>
    <w:rsid w:val="00C17B21"/>
    <w:rsid w:val="00C17BC3"/>
    <w:rsid w:val="00C2028D"/>
    <w:rsid w:val="00C20F76"/>
    <w:rsid w:val="00C21285"/>
    <w:rsid w:val="00C21654"/>
    <w:rsid w:val="00C22FE2"/>
    <w:rsid w:val="00C231EE"/>
    <w:rsid w:val="00C23CDB"/>
    <w:rsid w:val="00C23F61"/>
    <w:rsid w:val="00C24BD9"/>
    <w:rsid w:val="00C254C3"/>
    <w:rsid w:val="00C255A5"/>
    <w:rsid w:val="00C2567C"/>
    <w:rsid w:val="00C25C78"/>
    <w:rsid w:val="00C25DD9"/>
    <w:rsid w:val="00C265F0"/>
    <w:rsid w:val="00C26D5A"/>
    <w:rsid w:val="00C26DB8"/>
    <w:rsid w:val="00C27311"/>
    <w:rsid w:val="00C310AB"/>
    <w:rsid w:val="00C314F3"/>
    <w:rsid w:val="00C33427"/>
    <w:rsid w:val="00C3400F"/>
    <w:rsid w:val="00C340D1"/>
    <w:rsid w:val="00C3410E"/>
    <w:rsid w:val="00C344E1"/>
    <w:rsid w:val="00C34575"/>
    <w:rsid w:val="00C34C36"/>
    <w:rsid w:val="00C35D8A"/>
    <w:rsid w:val="00C361B6"/>
    <w:rsid w:val="00C3661A"/>
    <w:rsid w:val="00C36BF5"/>
    <w:rsid w:val="00C36FF1"/>
    <w:rsid w:val="00C3724D"/>
    <w:rsid w:val="00C405F1"/>
    <w:rsid w:val="00C4090F"/>
    <w:rsid w:val="00C40AE6"/>
    <w:rsid w:val="00C4138D"/>
    <w:rsid w:val="00C413A5"/>
    <w:rsid w:val="00C416EE"/>
    <w:rsid w:val="00C41E3A"/>
    <w:rsid w:val="00C420D6"/>
    <w:rsid w:val="00C4266F"/>
    <w:rsid w:val="00C42878"/>
    <w:rsid w:val="00C4323E"/>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C20"/>
    <w:rsid w:val="00C50D61"/>
    <w:rsid w:val="00C50E99"/>
    <w:rsid w:val="00C511D0"/>
    <w:rsid w:val="00C52491"/>
    <w:rsid w:val="00C53731"/>
    <w:rsid w:val="00C53EB3"/>
    <w:rsid w:val="00C54D71"/>
    <w:rsid w:val="00C54FA7"/>
    <w:rsid w:val="00C556DF"/>
    <w:rsid w:val="00C563F5"/>
    <w:rsid w:val="00C570F7"/>
    <w:rsid w:val="00C5788C"/>
    <w:rsid w:val="00C60340"/>
    <w:rsid w:val="00C613D6"/>
    <w:rsid w:val="00C6225F"/>
    <w:rsid w:val="00C62E36"/>
    <w:rsid w:val="00C633B9"/>
    <w:rsid w:val="00C6392A"/>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229"/>
    <w:rsid w:val="00C736FE"/>
    <w:rsid w:val="00C73B98"/>
    <w:rsid w:val="00C74118"/>
    <w:rsid w:val="00C743FB"/>
    <w:rsid w:val="00C74C08"/>
    <w:rsid w:val="00C7508C"/>
    <w:rsid w:val="00C75196"/>
    <w:rsid w:val="00C75F6C"/>
    <w:rsid w:val="00C7609D"/>
    <w:rsid w:val="00C763B6"/>
    <w:rsid w:val="00C7644F"/>
    <w:rsid w:val="00C7650B"/>
    <w:rsid w:val="00C768F6"/>
    <w:rsid w:val="00C76F69"/>
    <w:rsid w:val="00C77FAD"/>
    <w:rsid w:val="00C80D1B"/>
    <w:rsid w:val="00C80DEA"/>
    <w:rsid w:val="00C81E12"/>
    <w:rsid w:val="00C825E4"/>
    <w:rsid w:val="00C82971"/>
    <w:rsid w:val="00C82C11"/>
    <w:rsid w:val="00C832DD"/>
    <w:rsid w:val="00C83EBB"/>
    <w:rsid w:val="00C83F42"/>
    <w:rsid w:val="00C843F0"/>
    <w:rsid w:val="00C84E12"/>
    <w:rsid w:val="00C8557B"/>
    <w:rsid w:val="00C8636D"/>
    <w:rsid w:val="00C86A1F"/>
    <w:rsid w:val="00C86FDB"/>
    <w:rsid w:val="00C87FCE"/>
    <w:rsid w:val="00C90B49"/>
    <w:rsid w:val="00C91CEC"/>
    <w:rsid w:val="00C91D24"/>
    <w:rsid w:val="00C91DD1"/>
    <w:rsid w:val="00C91DE3"/>
    <w:rsid w:val="00C91F00"/>
    <w:rsid w:val="00C922EE"/>
    <w:rsid w:val="00C923C2"/>
    <w:rsid w:val="00C92955"/>
    <w:rsid w:val="00C92C7F"/>
    <w:rsid w:val="00C92EDE"/>
    <w:rsid w:val="00C9369D"/>
    <w:rsid w:val="00C93ECF"/>
    <w:rsid w:val="00C93FFA"/>
    <w:rsid w:val="00C9403E"/>
    <w:rsid w:val="00C941FA"/>
    <w:rsid w:val="00C944FA"/>
    <w:rsid w:val="00C949AE"/>
    <w:rsid w:val="00C953E4"/>
    <w:rsid w:val="00C954DB"/>
    <w:rsid w:val="00C95AC6"/>
    <w:rsid w:val="00C95B06"/>
    <w:rsid w:val="00C96163"/>
    <w:rsid w:val="00C963C3"/>
    <w:rsid w:val="00C96E6F"/>
    <w:rsid w:val="00C96FA1"/>
    <w:rsid w:val="00C97E0F"/>
    <w:rsid w:val="00CA015F"/>
    <w:rsid w:val="00CA0A08"/>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420"/>
    <w:rsid w:val="00CB4F51"/>
    <w:rsid w:val="00CB544A"/>
    <w:rsid w:val="00CB58CA"/>
    <w:rsid w:val="00CB5B1E"/>
    <w:rsid w:val="00CB5B9A"/>
    <w:rsid w:val="00CB6A05"/>
    <w:rsid w:val="00CB787A"/>
    <w:rsid w:val="00CB796B"/>
    <w:rsid w:val="00CC0446"/>
    <w:rsid w:val="00CC0C4A"/>
    <w:rsid w:val="00CC17F0"/>
    <w:rsid w:val="00CC1937"/>
    <w:rsid w:val="00CC1FAE"/>
    <w:rsid w:val="00CC22AC"/>
    <w:rsid w:val="00CC253D"/>
    <w:rsid w:val="00CC2F2C"/>
    <w:rsid w:val="00CC33C5"/>
    <w:rsid w:val="00CC3D63"/>
    <w:rsid w:val="00CC3FCD"/>
    <w:rsid w:val="00CC5042"/>
    <w:rsid w:val="00CC694C"/>
    <w:rsid w:val="00CC7422"/>
    <w:rsid w:val="00CC79DE"/>
    <w:rsid w:val="00CC7A30"/>
    <w:rsid w:val="00CC7BF3"/>
    <w:rsid w:val="00CD0036"/>
    <w:rsid w:val="00CD028F"/>
    <w:rsid w:val="00CD1346"/>
    <w:rsid w:val="00CD1C47"/>
    <w:rsid w:val="00CD1E69"/>
    <w:rsid w:val="00CD1F68"/>
    <w:rsid w:val="00CD201B"/>
    <w:rsid w:val="00CD3AED"/>
    <w:rsid w:val="00CD4044"/>
    <w:rsid w:val="00CD4637"/>
    <w:rsid w:val="00CD4BF2"/>
    <w:rsid w:val="00CD5512"/>
    <w:rsid w:val="00CD6423"/>
    <w:rsid w:val="00CD6E05"/>
    <w:rsid w:val="00CD7300"/>
    <w:rsid w:val="00CD766E"/>
    <w:rsid w:val="00CD7C22"/>
    <w:rsid w:val="00CE03C1"/>
    <w:rsid w:val="00CE0D55"/>
    <w:rsid w:val="00CE1318"/>
    <w:rsid w:val="00CE2A44"/>
    <w:rsid w:val="00CE422D"/>
    <w:rsid w:val="00CE5A78"/>
    <w:rsid w:val="00CE6166"/>
    <w:rsid w:val="00CE668C"/>
    <w:rsid w:val="00CE6B32"/>
    <w:rsid w:val="00CE78AE"/>
    <w:rsid w:val="00CE7C47"/>
    <w:rsid w:val="00CE7CAD"/>
    <w:rsid w:val="00CF032A"/>
    <w:rsid w:val="00CF04C1"/>
    <w:rsid w:val="00CF054A"/>
    <w:rsid w:val="00CF0610"/>
    <w:rsid w:val="00CF0BDD"/>
    <w:rsid w:val="00CF0F32"/>
    <w:rsid w:val="00CF0FC1"/>
    <w:rsid w:val="00CF19DA"/>
    <w:rsid w:val="00CF1CC0"/>
    <w:rsid w:val="00CF2238"/>
    <w:rsid w:val="00CF2653"/>
    <w:rsid w:val="00CF297A"/>
    <w:rsid w:val="00CF34C6"/>
    <w:rsid w:val="00CF4565"/>
    <w:rsid w:val="00CF45E4"/>
    <w:rsid w:val="00CF465C"/>
    <w:rsid w:val="00CF4C1C"/>
    <w:rsid w:val="00CF4E0C"/>
    <w:rsid w:val="00CF5263"/>
    <w:rsid w:val="00CF54AB"/>
    <w:rsid w:val="00CF59A0"/>
    <w:rsid w:val="00CF7260"/>
    <w:rsid w:val="00CF7470"/>
    <w:rsid w:val="00D0035A"/>
    <w:rsid w:val="00D00692"/>
    <w:rsid w:val="00D00738"/>
    <w:rsid w:val="00D0083E"/>
    <w:rsid w:val="00D0158B"/>
    <w:rsid w:val="00D01B21"/>
    <w:rsid w:val="00D025B6"/>
    <w:rsid w:val="00D02E7A"/>
    <w:rsid w:val="00D03727"/>
    <w:rsid w:val="00D0378A"/>
    <w:rsid w:val="00D047FA"/>
    <w:rsid w:val="00D05132"/>
    <w:rsid w:val="00D05339"/>
    <w:rsid w:val="00D07252"/>
    <w:rsid w:val="00D074F4"/>
    <w:rsid w:val="00D07988"/>
    <w:rsid w:val="00D07CE1"/>
    <w:rsid w:val="00D07D09"/>
    <w:rsid w:val="00D07FD0"/>
    <w:rsid w:val="00D1026A"/>
    <w:rsid w:val="00D11047"/>
    <w:rsid w:val="00D1169E"/>
    <w:rsid w:val="00D11B0B"/>
    <w:rsid w:val="00D11DBC"/>
    <w:rsid w:val="00D12293"/>
    <w:rsid w:val="00D127FE"/>
    <w:rsid w:val="00D132B8"/>
    <w:rsid w:val="00D13BA9"/>
    <w:rsid w:val="00D14140"/>
    <w:rsid w:val="00D1458A"/>
    <w:rsid w:val="00D14757"/>
    <w:rsid w:val="00D1516C"/>
    <w:rsid w:val="00D15194"/>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4DB2"/>
    <w:rsid w:val="00D2685C"/>
    <w:rsid w:val="00D271E8"/>
    <w:rsid w:val="00D2776E"/>
    <w:rsid w:val="00D302FD"/>
    <w:rsid w:val="00D3098D"/>
    <w:rsid w:val="00D31C4F"/>
    <w:rsid w:val="00D32EF1"/>
    <w:rsid w:val="00D3323C"/>
    <w:rsid w:val="00D3396F"/>
    <w:rsid w:val="00D345CE"/>
    <w:rsid w:val="00D353A7"/>
    <w:rsid w:val="00D35581"/>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362B"/>
    <w:rsid w:val="00D53CFB"/>
    <w:rsid w:val="00D53F0F"/>
    <w:rsid w:val="00D541AA"/>
    <w:rsid w:val="00D54CA5"/>
    <w:rsid w:val="00D5596F"/>
    <w:rsid w:val="00D55A83"/>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5E5"/>
    <w:rsid w:val="00D71F01"/>
    <w:rsid w:val="00D73A3E"/>
    <w:rsid w:val="00D73EBB"/>
    <w:rsid w:val="00D7425A"/>
    <w:rsid w:val="00D7564D"/>
    <w:rsid w:val="00D75C35"/>
    <w:rsid w:val="00D761AA"/>
    <w:rsid w:val="00D779A1"/>
    <w:rsid w:val="00D80145"/>
    <w:rsid w:val="00D809DE"/>
    <w:rsid w:val="00D8119B"/>
    <w:rsid w:val="00D814AA"/>
    <w:rsid w:val="00D8179B"/>
    <w:rsid w:val="00D81802"/>
    <w:rsid w:val="00D819B1"/>
    <w:rsid w:val="00D82209"/>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04C1"/>
    <w:rsid w:val="00D91293"/>
    <w:rsid w:val="00D91BE1"/>
    <w:rsid w:val="00D91DD9"/>
    <w:rsid w:val="00D9294C"/>
    <w:rsid w:val="00D92B70"/>
    <w:rsid w:val="00D93094"/>
    <w:rsid w:val="00D93EE9"/>
    <w:rsid w:val="00D940F2"/>
    <w:rsid w:val="00D94252"/>
    <w:rsid w:val="00D9444F"/>
    <w:rsid w:val="00D9482A"/>
    <w:rsid w:val="00D94F72"/>
    <w:rsid w:val="00D95104"/>
    <w:rsid w:val="00D951FC"/>
    <w:rsid w:val="00D964DE"/>
    <w:rsid w:val="00D967AA"/>
    <w:rsid w:val="00D967D2"/>
    <w:rsid w:val="00D974E5"/>
    <w:rsid w:val="00D975B7"/>
    <w:rsid w:val="00D97884"/>
    <w:rsid w:val="00DA041B"/>
    <w:rsid w:val="00DA083B"/>
    <w:rsid w:val="00DA0BB0"/>
    <w:rsid w:val="00DA0D45"/>
    <w:rsid w:val="00DA17FB"/>
    <w:rsid w:val="00DA1A28"/>
    <w:rsid w:val="00DA1B81"/>
    <w:rsid w:val="00DA1D8F"/>
    <w:rsid w:val="00DA20BC"/>
    <w:rsid w:val="00DA2B96"/>
    <w:rsid w:val="00DA2BF1"/>
    <w:rsid w:val="00DA37BD"/>
    <w:rsid w:val="00DA4ADE"/>
    <w:rsid w:val="00DA530C"/>
    <w:rsid w:val="00DA53AA"/>
    <w:rsid w:val="00DA59EE"/>
    <w:rsid w:val="00DA6085"/>
    <w:rsid w:val="00DA615D"/>
    <w:rsid w:val="00DA6E93"/>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69F6"/>
    <w:rsid w:val="00DB6E68"/>
    <w:rsid w:val="00DB7112"/>
    <w:rsid w:val="00DB7F3D"/>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83D"/>
    <w:rsid w:val="00DC6924"/>
    <w:rsid w:val="00DC70AC"/>
    <w:rsid w:val="00DC71F2"/>
    <w:rsid w:val="00DC7A3B"/>
    <w:rsid w:val="00DD05A7"/>
    <w:rsid w:val="00DD0808"/>
    <w:rsid w:val="00DD08DE"/>
    <w:rsid w:val="00DD0BBD"/>
    <w:rsid w:val="00DD0F46"/>
    <w:rsid w:val="00DD2109"/>
    <w:rsid w:val="00DD23A0"/>
    <w:rsid w:val="00DD2703"/>
    <w:rsid w:val="00DD2C21"/>
    <w:rsid w:val="00DD2F45"/>
    <w:rsid w:val="00DD53FA"/>
    <w:rsid w:val="00DD5443"/>
    <w:rsid w:val="00DD56CB"/>
    <w:rsid w:val="00DD570D"/>
    <w:rsid w:val="00DD5754"/>
    <w:rsid w:val="00DD5ED3"/>
    <w:rsid w:val="00DD6246"/>
    <w:rsid w:val="00DD6751"/>
    <w:rsid w:val="00DD69A3"/>
    <w:rsid w:val="00DE0D04"/>
    <w:rsid w:val="00DE0F6C"/>
    <w:rsid w:val="00DE1B85"/>
    <w:rsid w:val="00DE20F2"/>
    <w:rsid w:val="00DE219B"/>
    <w:rsid w:val="00DE2759"/>
    <w:rsid w:val="00DE2F3B"/>
    <w:rsid w:val="00DE350D"/>
    <w:rsid w:val="00DE35C3"/>
    <w:rsid w:val="00DE387D"/>
    <w:rsid w:val="00DE43D3"/>
    <w:rsid w:val="00DE446C"/>
    <w:rsid w:val="00DE4D66"/>
    <w:rsid w:val="00DE4EBB"/>
    <w:rsid w:val="00DE500C"/>
    <w:rsid w:val="00DE52E3"/>
    <w:rsid w:val="00DE53DB"/>
    <w:rsid w:val="00DE6B7E"/>
    <w:rsid w:val="00DE6F6A"/>
    <w:rsid w:val="00DE73A9"/>
    <w:rsid w:val="00DE7548"/>
    <w:rsid w:val="00DE7C00"/>
    <w:rsid w:val="00DF01FB"/>
    <w:rsid w:val="00DF03E9"/>
    <w:rsid w:val="00DF07DB"/>
    <w:rsid w:val="00DF13AA"/>
    <w:rsid w:val="00DF1BE6"/>
    <w:rsid w:val="00DF3AC0"/>
    <w:rsid w:val="00DF3BE3"/>
    <w:rsid w:val="00DF472B"/>
    <w:rsid w:val="00DF4B2E"/>
    <w:rsid w:val="00DF4EB4"/>
    <w:rsid w:val="00DF6DAC"/>
    <w:rsid w:val="00DF6F17"/>
    <w:rsid w:val="00DF729C"/>
    <w:rsid w:val="00DF78FA"/>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5B29"/>
    <w:rsid w:val="00E0728F"/>
    <w:rsid w:val="00E073B1"/>
    <w:rsid w:val="00E0755C"/>
    <w:rsid w:val="00E07ECD"/>
    <w:rsid w:val="00E1062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4AC"/>
    <w:rsid w:val="00E228BB"/>
    <w:rsid w:val="00E22CA6"/>
    <w:rsid w:val="00E22CCD"/>
    <w:rsid w:val="00E2362F"/>
    <w:rsid w:val="00E23A11"/>
    <w:rsid w:val="00E23FFC"/>
    <w:rsid w:val="00E25E37"/>
    <w:rsid w:val="00E25F89"/>
    <w:rsid w:val="00E2614D"/>
    <w:rsid w:val="00E272FD"/>
    <w:rsid w:val="00E27D6A"/>
    <w:rsid w:val="00E30426"/>
    <w:rsid w:val="00E30953"/>
    <w:rsid w:val="00E30A8D"/>
    <w:rsid w:val="00E31EDA"/>
    <w:rsid w:val="00E32BE1"/>
    <w:rsid w:val="00E3324A"/>
    <w:rsid w:val="00E339DC"/>
    <w:rsid w:val="00E33E15"/>
    <w:rsid w:val="00E343A5"/>
    <w:rsid w:val="00E3481A"/>
    <w:rsid w:val="00E3540E"/>
    <w:rsid w:val="00E355F5"/>
    <w:rsid w:val="00E357EC"/>
    <w:rsid w:val="00E35F64"/>
    <w:rsid w:val="00E36067"/>
    <w:rsid w:val="00E36A1B"/>
    <w:rsid w:val="00E377F9"/>
    <w:rsid w:val="00E37AC1"/>
    <w:rsid w:val="00E400F8"/>
    <w:rsid w:val="00E41600"/>
    <w:rsid w:val="00E41E0D"/>
    <w:rsid w:val="00E42569"/>
    <w:rsid w:val="00E425CB"/>
    <w:rsid w:val="00E42696"/>
    <w:rsid w:val="00E43F35"/>
    <w:rsid w:val="00E43F37"/>
    <w:rsid w:val="00E4478E"/>
    <w:rsid w:val="00E44B52"/>
    <w:rsid w:val="00E44EF5"/>
    <w:rsid w:val="00E450ED"/>
    <w:rsid w:val="00E453C4"/>
    <w:rsid w:val="00E45B51"/>
    <w:rsid w:val="00E463AC"/>
    <w:rsid w:val="00E46D97"/>
    <w:rsid w:val="00E471BA"/>
    <w:rsid w:val="00E476B9"/>
    <w:rsid w:val="00E47D70"/>
    <w:rsid w:val="00E502A3"/>
    <w:rsid w:val="00E504B3"/>
    <w:rsid w:val="00E50942"/>
    <w:rsid w:val="00E50AC6"/>
    <w:rsid w:val="00E50B51"/>
    <w:rsid w:val="00E51249"/>
    <w:rsid w:val="00E5134D"/>
    <w:rsid w:val="00E514CB"/>
    <w:rsid w:val="00E53FA9"/>
    <w:rsid w:val="00E5414C"/>
    <w:rsid w:val="00E5578C"/>
    <w:rsid w:val="00E56C0A"/>
    <w:rsid w:val="00E5740B"/>
    <w:rsid w:val="00E61AA5"/>
    <w:rsid w:val="00E61CC0"/>
    <w:rsid w:val="00E62DC6"/>
    <w:rsid w:val="00E63C2E"/>
    <w:rsid w:val="00E640F6"/>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2D3"/>
    <w:rsid w:val="00E738AB"/>
    <w:rsid w:val="00E73B26"/>
    <w:rsid w:val="00E741AC"/>
    <w:rsid w:val="00E741D1"/>
    <w:rsid w:val="00E74BE7"/>
    <w:rsid w:val="00E752B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48DD"/>
    <w:rsid w:val="00E85F20"/>
    <w:rsid w:val="00E8731A"/>
    <w:rsid w:val="00E874E5"/>
    <w:rsid w:val="00E90279"/>
    <w:rsid w:val="00E906C1"/>
    <w:rsid w:val="00E9088B"/>
    <w:rsid w:val="00E9170A"/>
    <w:rsid w:val="00E91F35"/>
    <w:rsid w:val="00E92D11"/>
    <w:rsid w:val="00E93AC9"/>
    <w:rsid w:val="00E9532D"/>
    <w:rsid w:val="00E953E2"/>
    <w:rsid w:val="00E95A72"/>
    <w:rsid w:val="00E96A3A"/>
    <w:rsid w:val="00E970D2"/>
    <w:rsid w:val="00E97648"/>
    <w:rsid w:val="00E9789B"/>
    <w:rsid w:val="00E97970"/>
    <w:rsid w:val="00E97AC8"/>
    <w:rsid w:val="00E97D07"/>
    <w:rsid w:val="00EA2203"/>
    <w:rsid w:val="00EA26FC"/>
    <w:rsid w:val="00EA3B5A"/>
    <w:rsid w:val="00EA410E"/>
    <w:rsid w:val="00EA4D97"/>
    <w:rsid w:val="00EA53C2"/>
    <w:rsid w:val="00EA5695"/>
    <w:rsid w:val="00EA6F9C"/>
    <w:rsid w:val="00EA7FCF"/>
    <w:rsid w:val="00EB0190"/>
    <w:rsid w:val="00EB03EB"/>
    <w:rsid w:val="00EB0BC4"/>
    <w:rsid w:val="00EB0CA3"/>
    <w:rsid w:val="00EB104F"/>
    <w:rsid w:val="00EB1B27"/>
    <w:rsid w:val="00EB25A0"/>
    <w:rsid w:val="00EB2865"/>
    <w:rsid w:val="00EB2D31"/>
    <w:rsid w:val="00EB2E44"/>
    <w:rsid w:val="00EB3B0C"/>
    <w:rsid w:val="00EB3E5D"/>
    <w:rsid w:val="00EB42C7"/>
    <w:rsid w:val="00EB4CFF"/>
    <w:rsid w:val="00EB70B0"/>
    <w:rsid w:val="00EB7491"/>
    <w:rsid w:val="00EB7633"/>
    <w:rsid w:val="00EC01A9"/>
    <w:rsid w:val="00EC021F"/>
    <w:rsid w:val="00EC0B55"/>
    <w:rsid w:val="00EC10E4"/>
    <w:rsid w:val="00EC185E"/>
    <w:rsid w:val="00EC1FF1"/>
    <w:rsid w:val="00EC2040"/>
    <w:rsid w:val="00EC3A18"/>
    <w:rsid w:val="00EC5621"/>
    <w:rsid w:val="00EC56F3"/>
    <w:rsid w:val="00EC5912"/>
    <w:rsid w:val="00EC6057"/>
    <w:rsid w:val="00EC7F50"/>
    <w:rsid w:val="00ED021A"/>
    <w:rsid w:val="00ED04E7"/>
    <w:rsid w:val="00ED0D5D"/>
    <w:rsid w:val="00ED1691"/>
    <w:rsid w:val="00ED16C9"/>
    <w:rsid w:val="00ED2E52"/>
    <w:rsid w:val="00ED3024"/>
    <w:rsid w:val="00ED3C4B"/>
    <w:rsid w:val="00ED4B6F"/>
    <w:rsid w:val="00ED4DA7"/>
    <w:rsid w:val="00ED5AA6"/>
    <w:rsid w:val="00ED5BF8"/>
    <w:rsid w:val="00ED760B"/>
    <w:rsid w:val="00ED782D"/>
    <w:rsid w:val="00EE0E40"/>
    <w:rsid w:val="00EE1304"/>
    <w:rsid w:val="00EE16FA"/>
    <w:rsid w:val="00EE19E5"/>
    <w:rsid w:val="00EE36EC"/>
    <w:rsid w:val="00EE37D3"/>
    <w:rsid w:val="00EE38EA"/>
    <w:rsid w:val="00EE3B17"/>
    <w:rsid w:val="00EE3B68"/>
    <w:rsid w:val="00EE3C42"/>
    <w:rsid w:val="00EE5053"/>
    <w:rsid w:val="00EE534D"/>
    <w:rsid w:val="00EE5560"/>
    <w:rsid w:val="00EE5A83"/>
    <w:rsid w:val="00EE6F1E"/>
    <w:rsid w:val="00EE7911"/>
    <w:rsid w:val="00EF01E6"/>
    <w:rsid w:val="00EF079D"/>
    <w:rsid w:val="00EF1AFA"/>
    <w:rsid w:val="00EF22CC"/>
    <w:rsid w:val="00EF283C"/>
    <w:rsid w:val="00EF2CD1"/>
    <w:rsid w:val="00EF2E98"/>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E6"/>
    <w:rsid w:val="00F10685"/>
    <w:rsid w:val="00F107F1"/>
    <w:rsid w:val="00F10824"/>
    <w:rsid w:val="00F11153"/>
    <w:rsid w:val="00F112FD"/>
    <w:rsid w:val="00F11391"/>
    <w:rsid w:val="00F114C9"/>
    <w:rsid w:val="00F11C40"/>
    <w:rsid w:val="00F13001"/>
    <w:rsid w:val="00F133A1"/>
    <w:rsid w:val="00F14170"/>
    <w:rsid w:val="00F15163"/>
    <w:rsid w:val="00F155CE"/>
    <w:rsid w:val="00F169C8"/>
    <w:rsid w:val="00F172F5"/>
    <w:rsid w:val="00F174F5"/>
    <w:rsid w:val="00F17EAE"/>
    <w:rsid w:val="00F20E3D"/>
    <w:rsid w:val="00F21386"/>
    <w:rsid w:val="00F218D4"/>
    <w:rsid w:val="00F221AC"/>
    <w:rsid w:val="00F22233"/>
    <w:rsid w:val="00F2250A"/>
    <w:rsid w:val="00F226D2"/>
    <w:rsid w:val="00F2324D"/>
    <w:rsid w:val="00F236A7"/>
    <w:rsid w:val="00F23E02"/>
    <w:rsid w:val="00F246C1"/>
    <w:rsid w:val="00F24788"/>
    <w:rsid w:val="00F24AE6"/>
    <w:rsid w:val="00F259EF"/>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AD"/>
    <w:rsid w:val="00F432DA"/>
    <w:rsid w:val="00F43A39"/>
    <w:rsid w:val="00F44C8F"/>
    <w:rsid w:val="00F44EC5"/>
    <w:rsid w:val="00F4529B"/>
    <w:rsid w:val="00F463CB"/>
    <w:rsid w:val="00F46716"/>
    <w:rsid w:val="00F46E20"/>
    <w:rsid w:val="00F470A6"/>
    <w:rsid w:val="00F4778E"/>
    <w:rsid w:val="00F50495"/>
    <w:rsid w:val="00F50915"/>
    <w:rsid w:val="00F50A52"/>
    <w:rsid w:val="00F50AE8"/>
    <w:rsid w:val="00F5127F"/>
    <w:rsid w:val="00F51D3E"/>
    <w:rsid w:val="00F529F6"/>
    <w:rsid w:val="00F52BC7"/>
    <w:rsid w:val="00F534CF"/>
    <w:rsid w:val="00F53C6A"/>
    <w:rsid w:val="00F55043"/>
    <w:rsid w:val="00F5606A"/>
    <w:rsid w:val="00F57034"/>
    <w:rsid w:val="00F60BA9"/>
    <w:rsid w:val="00F60DC5"/>
    <w:rsid w:val="00F61DC3"/>
    <w:rsid w:val="00F62126"/>
    <w:rsid w:val="00F62E4F"/>
    <w:rsid w:val="00F62EB2"/>
    <w:rsid w:val="00F636C9"/>
    <w:rsid w:val="00F64116"/>
    <w:rsid w:val="00F647F7"/>
    <w:rsid w:val="00F65013"/>
    <w:rsid w:val="00F65341"/>
    <w:rsid w:val="00F65397"/>
    <w:rsid w:val="00F65800"/>
    <w:rsid w:val="00F6583C"/>
    <w:rsid w:val="00F6589A"/>
    <w:rsid w:val="00F65AE4"/>
    <w:rsid w:val="00F6766A"/>
    <w:rsid w:val="00F6783E"/>
    <w:rsid w:val="00F67B15"/>
    <w:rsid w:val="00F70D0D"/>
    <w:rsid w:val="00F70DBE"/>
    <w:rsid w:val="00F7144F"/>
    <w:rsid w:val="00F71888"/>
    <w:rsid w:val="00F71BB8"/>
    <w:rsid w:val="00F72E43"/>
    <w:rsid w:val="00F732EC"/>
    <w:rsid w:val="00F73587"/>
    <w:rsid w:val="00F73D08"/>
    <w:rsid w:val="00F7511A"/>
    <w:rsid w:val="00F758DE"/>
    <w:rsid w:val="00F75F2F"/>
    <w:rsid w:val="00F760FD"/>
    <w:rsid w:val="00F76129"/>
    <w:rsid w:val="00F763F1"/>
    <w:rsid w:val="00F77049"/>
    <w:rsid w:val="00F77239"/>
    <w:rsid w:val="00F77F52"/>
    <w:rsid w:val="00F812C8"/>
    <w:rsid w:val="00F818AE"/>
    <w:rsid w:val="00F81B40"/>
    <w:rsid w:val="00F820C4"/>
    <w:rsid w:val="00F82656"/>
    <w:rsid w:val="00F83829"/>
    <w:rsid w:val="00F85BFC"/>
    <w:rsid w:val="00F85E49"/>
    <w:rsid w:val="00F8628A"/>
    <w:rsid w:val="00F863F7"/>
    <w:rsid w:val="00F8657A"/>
    <w:rsid w:val="00F87172"/>
    <w:rsid w:val="00F8736C"/>
    <w:rsid w:val="00F87424"/>
    <w:rsid w:val="00F87429"/>
    <w:rsid w:val="00F875EF"/>
    <w:rsid w:val="00F87B72"/>
    <w:rsid w:val="00F87F08"/>
    <w:rsid w:val="00F908B9"/>
    <w:rsid w:val="00F91209"/>
    <w:rsid w:val="00F912F8"/>
    <w:rsid w:val="00F9173C"/>
    <w:rsid w:val="00F91D3E"/>
    <w:rsid w:val="00F9221F"/>
    <w:rsid w:val="00F92451"/>
    <w:rsid w:val="00F9322F"/>
    <w:rsid w:val="00F93AE4"/>
    <w:rsid w:val="00F93E65"/>
    <w:rsid w:val="00F9495B"/>
    <w:rsid w:val="00F95038"/>
    <w:rsid w:val="00F950B5"/>
    <w:rsid w:val="00F9513F"/>
    <w:rsid w:val="00F95266"/>
    <w:rsid w:val="00F96062"/>
    <w:rsid w:val="00F96B1A"/>
    <w:rsid w:val="00F96BC2"/>
    <w:rsid w:val="00F9747F"/>
    <w:rsid w:val="00FA0F4E"/>
    <w:rsid w:val="00FA1052"/>
    <w:rsid w:val="00FA155A"/>
    <w:rsid w:val="00FA1D6A"/>
    <w:rsid w:val="00FA1FA5"/>
    <w:rsid w:val="00FA216F"/>
    <w:rsid w:val="00FA2303"/>
    <w:rsid w:val="00FA2512"/>
    <w:rsid w:val="00FA27C8"/>
    <w:rsid w:val="00FA2A13"/>
    <w:rsid w:val="00FA3EA3"/>
    <w:rsid w:val="00FA4CC8"/>
    <w:rsid w:val="00FA5DAB"/>
    <w:rsid w:val="00FA5DAC"/>
    <w:rsid w:val="00FA69D0"/>
    <w:rsid w:val="00FA6B48"/>
    <w:rsid w:val="00FA6C0E"/>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5A86"/>
    <w:rsid w:val="00FB5C13"/>
    <w:rsid w:val="00FB5F17"/>
    <w:rsid w:val="00FB6165"/>
    <w:rsid w:val="00FB6217"/>
    <w:rsid w:val="00FB6543"/>
    <w:rsid w:val="00FB6750"/>
    <w:rsid w:val="00FB79EA"/>
    <w:rsid w:val="00FC0262"/>
    <w:rsid w:val="00FC03AB"/>
    <w:rsid w:val="00FC2F67"/>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4F3"/>
    <w:rsid w:val="00FD6772"/>
    <w:rsid w:val="00FD6A33"/>
    <w:rsid w:val="00FD6DB5"/>
    <w:rsid w:val="00FD7C14"/>
    <w:rsid w:val="00FD7DC6"/>
    <w:rsid w:val="00FE0651"/>
    <w:rsid w:val="00FE0B78"/>
    <w:rsid w:val="00FE0ED4"/>
    <w:rsid w:val="00FE110C"/>
    <w:rsid w:val="00FE19B7"/>
    <w:rsid w:val="00FE2729"/>
    <w:rsid w:val="00FE2E42"/>
    <w:rsid w:val="00FE3169"/>
    <w:rsid w:val="00FE3465"/>
    <w:rsid w:val="00FE3D79"/>
    <w:rsid w:val="00FE3F5B"/>
    <w:rsid w:val="00FE4086"/>
    <w:rsid w:val="00FE42E9"/>
    <w:rsid w:val="00FE4954"/>
    <w:rsid w:val="00FE67CF"/>
    <w:rsid w:val="00FE6CA5"/>
    <w:rsid w:val="00FE6D20"/>
    <w:rsid w:val="00FE6F43"/>
    <w:rsid w:val="00FE7908"/>
    <w:rsid w:val="00FF019F"/>
    <w:rsid w:val="00FF038F"/>
    <w:rsid w:val="00FF0D7D"/>
    <w:rsid w:val="00FF10A1"/>
    <w:rsid w:val="00FF126D"/>
    <w:rsid w:val="00FF2294"/>
    <w:rsid w:val="00FF2310"/>
    <w:rsid w:val="00FF2DA3"/>
    <w:rsid w:val="00FF2E25"/>
    <w:rsid w:val="00FF2E73"/>
    <w:rsid w:val="00FF344C"/>
    <w:rsid w:val="00FF36E3"/>
    <w:rsid w:val="00FF38F4"/>
    <w:rsid w:val="00FF50A8"/>
    <w:rsid w:val="00FF5241"/>
    <w:rsid w:val="00FF571E"/>
    <w:rsid w:val="00FF652A"/>
    <w:rsid w:val="00FF67E4"/>
    <w:rsid w:val="00FF6D5A"/>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640EE3"/>
  <w15:chartTrackingRefBased/>
  <w15:docId w15:val="{FC2B9660-B498-417F-B4F2-6B1E5BB72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5692"/>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spacing w:before="240" w:after="60"/>
      <w:outlineLvl w:val="4"/>
    </w:pPr>
    <w:rPr>
      <w:b/>
      <w:bCs/>
      <w:i/>
      <w:iCs/>
      <w:sz w:val="26"/>
      <w:szCs w:val="26"/>
    </w:rPr>
  </w:style>
  <w:style w:type="paragraph" w:styleId="6">
    <w:name w:val="heading 6"/>
    <w:basedOn w:val="a"/>
    <w:next w:val="a"/>
    <w:qFormat/>
    <w:rsid w:val="00CF34C6"/>
    <w:pPr>
      <w:spacing w:before="240" w:after="60"/>
      <w:outlineLvl w:val="5"/>
    </w:pPr>
    <w:rPr>
      <w:b/>
      <w:bCs/>
    </w:rPr>
  </w:style>
  <w:style w:type="paragraph" w:styleId="7">
    <w:name w:val="heading 7"/>
    <w:basedOn w:val="a"/>
    <w:next w:val="a"/>
    <w:qFormat/>
    <w:rsid w:val="00CF34C6"/>
    <w:pPr>
      <w:spacing w:before="240" w:after="60"/>
      <w:outlineLvl w:val="6"/>
    </w:pPr>
    <w:rPr>
      <w:sz w:val="24"/>
      <w:szCs w:val="24"/>
    </w:rPr>
  </w:style>
  <w:style w:type="paragraph" w:styleId="8">
    <w:name w:val="heading 8"/>
    <w:basedOn w:val="a"/>
    <w:next w:val="a"/>
    <w:qFormat/>
    <w:rsid w:val="00CF34C6"/>
    <w:pPr>
      <w:spacing w:before="240" w:after="60"/>
      <w:outlineLvl w:val="7"/>
    </w:pPr>
    <w:rPr>
      <w:i/>
      <w:iCs/>
      <w:sz w:val="24"/>
      <w:szCs w:val="24"/>
    </w:rPr>
  </w:style>
  <w:style w:type="paragraph" w:styleId="9">
    <w:name w:val="heading 9"/>
    <w:aliases w:val="Figure Heading,FH"/>
    <w:basedOn w:val="a"/>
    <w:next w:val="a"/>
    <w:qFormat/>
    <w:rsid w:val="00CF34C6"/>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Batang"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val="en-US"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a"/>
    <w:uiPriority w:val="34"/>
    <w:qFormat/>
    <w:rsid w:val="003D79A2"/>
    <w:rPr>
      <w:sz w:val="22"/>
      <w:szCs w:val="22"/>
      <w:lang w:val="en-GB" w:eastAsia="en-US"/>
    </w:rPr>
  </w:style>
  <w:style w:type="paragraph" w:styleId="afb">
    <w:name w:val="Revision"/>
    <w:hidden/>
    <w:uiPriority w:val="99"/>
    <w:semiHidden/>
    <w:rsid w:val="00CE03C1"/>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37125068">
      <w:bodyDiv w:val="1"/>
      <w:marLeft w:val="0"/>
      <w:marRight w:val="0"/>
      <w:marTop w:val="0"/>
      <w:marBottom w:val="0"/>
      <w:divBdr>
        <w:top w:val="none" w:sz="0" w:space="0" w:color="auto"/>
        <w:left w:val="none" w:sz="0" w:space="0" w:color="auto"/>
        <w:bottom w:val="none" w:sz="0" w:space="0" w:color="auto"/>
        <w:right w:val="none" w:sz="0" w:space="0" w:color="auto"/>
      </w:divBdr>
      <w:divsChild>
        <w:div w:id="1316108502">
          <w:marLeft w:val="1800"/>
          <w:marRight w:val="0"/>
          <w:marTop w:val="100"/>
          <w:marBottom w:val="12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190725247">
      <w:bodyDiv w:val="1"/>
      <w:marLeft w:val="0"/>
      <w:marRight w:val="0"/>
      <w:marTop w:val="0"/>
      <w:marBottom w:val="0"/>
      <w:divBdr>
        <w:top w:val="none" w:sz="0" w:space="0" w:color="auto"/>
        <w:left w:val="none" w:sz="0" w:space="0" w:color="auto"/>
        <w:bottom w:val="none" w:sz="0" w:space="0" w:color="auto"/>
        <w:right w:val="none" w:sz="0" w:space="0" w:color="auto"/>
      </w:divBdr>
    </w:div>
    <w:div w:id="200096261">
      <w:bodyDiv w:val="1"/>
      <w:marLeft w:val="0"/>
      <w:marRight w:val="0"/>
      <w:marTop w:val="0"/>
      <w:marBottom w:val="0"/>
      <w:divBdr>
        <w:top w:val="none" w:sz="0" w:space="0" w:color="auto"/>
        <w:left w:val="none" w:sz="0" w:space="0" w:color="auto"/>
        <w:bottom w:val="none" w:sz="0" w:space="0" w:color="auto"/>
        <w:right w:val="none" w:sz="0" w:space="0" w:color="auto"/>
      </w:divBdr>
      <w:divsChild>
        <w:div w:id="428353986">
          <w:marLeft w:val="1987"/>
          <w:marRight w:val="0"/>
          <w:marTop w:val="100"/>
          <w:marBottom w:val="120"/>
          <w:divBdr>
            <w:top w:val="none" w:sz="0" w:space="0" w:color="auto"/>
            <w:left w:val="none" w:sz="0" w:space="0" w:color="auto"/>
            <w:bottom w:val="none" w:sz="0" w:space="0" w:color="auto"/>
            <w:right w:val="none" w:sz="0" w:space="0" w:color="auto"/>
          </w:divBdr>
        </w:div>
        <w:div w:id="939214337">
          <w:marLeft w:val="1080"/>
          <w:marRight w:val="0"/>
          <w:marTop w:val="100"/>
          <w:marBottom w:val="120"/>
          <w:divBdr>
            <w:top w:val="none" w:sz="0" w:space="0" w:color="auto"/>
            <w:left w:val="none" w:sz="0" w:space="0" w:color="auto"/>
            <w:bottom w:val="none" w:sz="0" w:space="0" w:color="auto"/>
            <w:right w:val="none" w:sz="0" w:space="0" w:color="auto"/>
          </w:divBdr>
        </w:div>
        <w:div w:id="1436709045">
          <w:marLeft w:val="1987"/>
          <w:marRight w:val="0"/>
          <w:marTop w:val="100"/>
          <w:marBottom w:val="120"/>
          <w:divBdr>
            <w:top w:val="none" w:sz="0" w:space="0" w:color="auto"/>
            <w:left w:val="none" w:sz="0" w:space="0" w:color="auto"/>
            <w:bottom w:val="none" w:sz="0" w:space="0" w:color="auto"/>
            <w:right w:val="none" w:sz="0" w:space="0" w:color="auto"/>
          </w:divBdr>
        </w:div>
        <w:div w:id="1683824789">
          <w:marLeft w:val="1987"/>
          <w:marRight w:val="0"/>
          <w:marTop w:val="100"/>
          <w:marBottom w:val="12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0971499">
      <w:bodyDiv w:val="1"/>
      <w:marLeft w:val="0"/>
      <w:marRight w:val="0"/>
      <w:marTop w:val="0"/>
      <w:marBottom w:val="0"/>
      <w:divBdr>
        <w:top w:val="none" w:sz="0" w:space="0" w:color="auto"/>
        <w:left w:val="none" w:sz="0" w:space="0" w:color="auto"/>
        <w:bottom w:val="none" w:sz="0" w:space="0" w:color="auto"/>
        <w:right w:val="none" w:sz="0" w:space="0" w:color="auto"/>
      </w:divBdr>
      <w:divsChild>
        <w:div w:id="638651560">
          <w:marLeft w:val="1354"/>
          <w:marRight w:val="0"/>
          <w:marTop w:val="115"/>
          <w:marBottom w:val="0"/>
          <w:divBdr>
            <w:top w:val="none" w:sz="0" w:space="0" w:color="auto"/>
            <w:left w:val="none" w:sz="0" w:space="0" w:color="auto"/>
            <w:bottom w:val="none" w:sz="0" w:space="0" w:color="auto"/>
            <w:right w:val="none" w:sz="0" w:space="0" w:color="auto"/>
          </w:divBdr>
        </w:div>
        <w:div w:id="1506628303">
          <w:marLeft w:val="1354"/>
          <w:marRight w:val="0"/>
          <w:marTop w:val="115"/>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11325742">
      <w:bodyDiv w:val="1"/>
      <w:marLeft w:val="0"/>
      <w:marRight w:val="0"/>
      <w:marTop w:val="0"/>
      <w:marBottom w:val="0"/>
      <w:divBdr>
        <w:top w:val="none" w:sz="0" w:space="0" w:color="auto"/>
        <w:left w:val="none" w:sz="0" w:space="0" w:color="auto"/>
        <w:bottom w:val="none" w:sz="0" w:space="0" w:color="auto"/>
        <w:right w:val="none" w:sz="0" w:space="0" w:color="auto"/>
      </w:divBdr>
    </w:div>
    <w:div w:id="6329068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887766816">
      <w:bodyDiv w:val="1"/>
      <w:marLeft w:val="0"/>
      <w:marRight w:val="0"/>
      <w:marTop w:val="0"/>
      <w:marBottom w:val="0"/>
      <w:divBdr>
        <w:top w:val="none" w:sz="0" w:space="0" w:color="auto"/>
        <w:left w:val="none" w:sz="0" w:space="0" w:color="auto"/>
        <w:bottom w:val="none" w:sz="0" w:space="0" w:color="auto"/>
        <w:right w:val="none" w:sz="0" w:space="0" w:color="auto"/>
      </w:divBdr>
      <w:divsChild>
        <w:div w:id="1411851004">
          <w:marLeft w:val="1800"/>
          <w:marRight w:val="0"/>
          <w:marTop w:val="100"/>
          <w:marBottom w:val="120"/>
          <w:divBdr>
            <w:top w:val="none" w:sz="0" w:space="0" w:color="auto"/>
            <w:left w:val="none" w:sz="0" w:space="0" w:color="auto"/>
            <w:bottom w:val="none" w:sz="0" w:space="0" w:color="auto"/>
            <w:right w:val="none" w:sz="0" w:space="0" w:color="auto"/>
          </w:divBdr>
        </w:div>
      </w:divsChild>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59412070">
      <w:bodyDiv w:val="1"/>
      <w:marLeft w:val="0"/>
      <w:marRight w:val="0"/>
      <w:marTop w:val="0"/>
      <w:marBottom w:val="0"/>
      <w:divBdr>
        <w:top w:val="none" w:sz="0" w:space="0" w:color="auto"/>
        <w:left w:val="none" w:sz="0" w:space="0" w:color="auto"/>
        <w:bottom w:val="none" w:sz="0" w:space="0" w:color="auto"/>
        <w:right w:val="none" w:sz="0" w:space="0" w:color="auto"/>
      </w:divBdr>
      <w:divsChild>
        <w:div w:id="952245522">
          <w:marLeft w:val="1800"/>
          <w:marRight w:val="0"/>
          <w:marTop w:val="100"/>
          <w:marBottom w:val="120"/>
          <w:divBdr>
            <w:top w:val="none" w:sz="0" w:space="0" w:color="auto"/>
            <w:left w:val="none" w:sz="0" w:space="0" w:color="auto"/>
            <w:bottom w:val="none" w:sz="0" w:space="0" w:color="auto"/>
            <w:right w:val="none" w:sz="0" w:space="0" w:color="auto"/>
          </w:divBdr>
        </w:div>
      </w:divsChild>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70294417">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186747843">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91268663">
      <w:bodyDiv w:val="1"/>
      <w:marLeft w:val="0"/>
      <w:marRight w:val="0"/>
      <w:marTop w:val="0"/>
      <w:marBottom w:val="0"/>
      <w:divBdr>
        <w:top w:val="none" w:sz="0" w:space="0" w:color="auto"/>
        <w:left w:val="none" w:sz="0" w:space="0" w:color="auto"/>
        <w:bottom w:val="none" w:sz="0" w:space="0" w:color="auto"/>
        <w:right w:val="none" w:sz="0" w:space="0" w:color="auto"/>
      </w:divBdr>
      <w:divsChild>
        <w:div w:id="1116368732">
          <w:marLeft w:val="1080"/>
          <w:marRight w:val="0"/>
          <w:marTop w:val="100"/>
          <w:marBottom w:val="12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37285130">
      <w:bodyDiv w:val="1"/>
      <w:marLeft w:val="0"/>
      <w:marRight w:val="0"/>
      <w:marTop w:val="0"/>
      <w:marBottom w:val="0"/>
      <w:divBdr>
        <w:top w:val="none" w:sz="0" w:space="0" w:color="auto"/>
        <w:left w:val="none" w:sz="0" w:space="0" w:color="auto"/>
        <w:bottom w:val="none" w:sz="0" w:space="0" w:color="auto"/>
        <w:right w:val="none" w:sz="0" w:space="0" w:color="auto"/>
      </w:divBdr>
      <w:divsChild>
        <w:div w:id="493683324">
          <w:marLeft w:val="1080"/>
          <w:marRight w:val="0"/>
          <w:marTop w:val="100"/>
          <w:marBottom w:val="120"/>
          <w:divBdr>
            <w:top w:val="none" w:sz="0" w:space="0" w:color="auto"/>
            <w:left w:val="none" w:sz="0" w:space="0" w:color="auto"/>
            <w:bottom w:val="none" w:sz="0" w:space="0" w:color="auto"/>
            <w:right w:val="none" w:sz="0" w:space="0" w:color="auto"/>
          </w:divBdr>
        </w:div>
        <w:div w:id="1437403850">
          <w:marLeft w:val="1080"/>
          <w:marRight w:val="0"/>
          <w:marTop w:val="100"/>
          <w:marBottom w:val="120"/>
          <w:divBdr>
            <w:top w:val="none" w:sz="0" w:space="0" w:color="auto"/>
            <w:left w:val="none" w:sz="0" w:space="0" w:color="auto"/>
            <w:bottom w:val="none" w:sz="0" w:space="0" w:color="auto"/>
            <w:right w:val="none" w:sz="0" w:space="0" w:color="auto"/>
          </w:divBdr>
        </w:div>
        <w:div w:id="1577129075">
          <w:marLeft w:val="360"/>
          <w:marRight w:val="0"/>
          <w:marTop w:val="200"/>
          <w:marBottom w:val="180"/>
          <w:divBdr>
            <w:top w:val="none" w:sz="0" w:space="0" w:color="auto"/>
            <w:left w:val="none" w:sz="0" w:space="0" w:color="auto"/>
            <w:bottom w:val="none" w:sz="0" w:space="0" w:color="auto"/>
            <w:right w:val="none" w:sz="0" w:space="0" w:color="auto"/>
          </w:divBdr>
        </w:div>
        <w:div w:id="1657490440">
          <w:marLeft w:val="360"/>
          <w:marRight w:val="0"/>
          <w:marTop w:val="200"/>
          <w:marBottom w:val="180"/>
          <w:divBdr>
            <w:top w:val="none" w:sz="0" w:space="0" w:color="auto"/>
            <w:left w:val="none" w:sz="0" w:space="0" w:color="auto"/>
            <w:bottom w:val="none" w:sz="0" w:space="0" w:color="auto"/>
            <w:right w:val="none" w:sz="0" w:space="0" w:color="auto"/>
          </w:divBdr>
        </w:div>
        <w:div w:id="2037343385">
          <w:marLeft w:val="1080"/>
          <w:marRight w:val="0"/>
          <w:marTop w:val="100"/>
          <w:marBottom w:val="120"/>
          <w:divBdr>
            <w:top w:val="none" w:sz="0" w:space="0" w:color="auto"/>
            <w:left w:val="none" w:sz="0" w:space="0" w:color="auto"/>
            <w:bottom w:val="none" w:sz="0" w:space="0" w:color="auto"/>
            <w:right w:val="none" w:sz="0" w:space="0" w:color="auto"/>
          </w:divBdr>
        </w:div>
      </w:divsChild>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83231879">
      <w:bodyDiv w:val="1"/>
      <w:marLeft w:val="0"/>
      <w:marRight w:val="0"/>
      <w:marTop w:val="0"/>
      <w:marBottom w:val="0"/>
      <w:divBdr>
        <w:top w:val="none" w:sz="0" w:space="0" w:color="auto"/>
        <w:left w:val="none" w:sz="0" w:space="0" w:color="auto"/>
        <w:bottom w:val="none" w:sz="0" w:space="0" w:color="auto"/>
        <w:right w:val="none" w:sz="0" w:space="0" w:color="auto"/>
      </w:divBdr>
      <w:divsChild>
        <w:div w:id="5793567">
          <w:marLeft w:val="1080"/>
          <w:marRight w:val="0"/>
          <w:marTop w:val="100"/>
          <w:marBottom w:val="120"/>
          <w:divBdr>
            <w:top w:val="none" w:sz="0" w:space="0" w:color="auto"/>
            <w:left w:val="none" w:sz="0" w:space="0" w:color="auto"/>
            <w:bottom w:val="none" w:sz="0" w:space="0" w:color="auto"/>
            <w:right w:val="none" w:sz="0" w:space="0" w:color="auto"/>
          </w:divBdr>
        </w:div>
        <w:div w:id="379524480">
          <w:marLeft w:val="1080"/>
          <w:marRight w:val="0"/>
          <w:marTop w:val="100"/>
          <w:marBottom w:val="120"/>
          <w:divBdr>
            <w:top w:val="none" w:sz="0" w:space="0" w:color="auto"/>
            <w:left w:val="none" w:sz="0" w:space="0" w:color="auto"/>
            <w:bottom w:val="none" w:sz="0" w:space="0" w:color="auto"/>
            <w:right w:val="none" w:sz="0" w:space="0" w:color="auto"/>
          </w:divBdr>
        </w:div>
        <w:div w:id="381516554">
          <w:marLeft w:val="360"/>
          <w:marRight w:val="0"/>
          <w:marTop w:val="200"/>
          <w:marBottom w:val="180"/>
          <w:divBdr>
            <w:top w:val="none" w:sz="0" w:space="0" w:color="auto"/>
            <w:left w:val="none" w:sz="0" w:space="0" w:color="auto"/>
            <w:bottom w:val="none" w:sz="0" w:space="0" w:color="auto"/>
            <w:right w:val="none" w:sz="0" w:space="0" w:color="auto"/>
          </w:divBdr>
        </w:div>
        <w:div w:id="1204634073">
          <w:marLeft w:val="1080"/>
          <w:marRight w:val="0"/>
          <w:marTop w:val="100"/>
          <w:marBottom w:val="120"/>
          <w:divBdr>
            <w:top w:val="none" w:sz="0" w:space="0" w:color="auto"/>
            <w:left w:val="none" w:sz="0" w:space="0" w:color="auto"/>
            <w:bottom w:val="none" w:sz="0" w:space="0" w:color="auto"/>
            <w:right w:val="none" w:sz="0" w:space="0" w:color="auto"/>
          </w:divBdr>
        </w:div>
      </w:divsChild>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5276308">
      <w:bodyDiv w:val="1"/>
      <w:marLeft w:val="0"/>
      <w:marRight w:val="0"/>
      <w:marTop w:val="0"/>
      <w:marBottom w:val="0"/>
      <w:divBdr>
        <w:top w:val="none" w:sz="0" w:space="0" w:color="auto"/>
        <w:left w:val="none" w:sz="0" w:space="0" w:color="auto"/>
        <w:bottom w:val="none" w:sz="0" w:space="0" w:color="auto"/>
        <w:right w:val="none" w:sz="0" w:space="0" w:color="auto"/>
      </w:divBdr>
      <w:divsChild>
        <w:div w:id="590019">
          <w:marLeft w:val="1080"/>
          <w:marRight w:val="0"/>
          <w:marTop w:val="100"/>
          <w:marBottom w:val="0"/>
          <w:divBdr>
            <w:top w:val="none" w:sz="0" w:space="0" w:color="auto"/>
            <w:left w:val="none" w:sz="0" w:space="0" w:color="auto"/>
            <w:bottom w:val="none" w:sz="0" w:space="0" w:color="auto"/>
            <w:right w:val="none" w:sz="0" w:space="0" w:color="auto"/>
          </w:divBdr>
        </w:div>
        <w:div w:id="205335605">
          <w:marLeft w:val="1080"/>
          <w:marRight w:val="0"/>
          <w:marTop w:val="100"/>
          <w:marBottom w:val="0"/>
          <w:divBdr>
            <w:top w:val="none" w:sz="0" w:space="0" w:color="auto"/>
            <w:left w:val="none" w:sz="0" w:space="0" w:color="auto"/>
            <w:bottom w:val="none" w:sz="0" w:space="0" w:color="auto"/>
            <w:right w:val="none" w:sz="0" w:space="0" w:color="auto"/>
          </w:divBdr>
        </w:div>
        <w:div w:id="433332505">
          <w:marLeft w:val="360"/>
          <w:marRight w:val="0"/>
          <w:marTop w:val="200"/>
          <w:marBottom w:val="0"/>
          <w:divBdr>
            <w:top w:val="none" w:sz="0" w:space="0" w:color="auto"/>
            <w:left w:val="none" w:sz="0" w:space="0" w:color="auto"/>
            <w:bottom w:val="none" w:sz="0" w:space="0" w:color="auto"/>
            <w:right w:val="none" w:sz="0" w:space="0" w:color="auto"/>
          </w:divBdr>
        </w:div>
        <w:div w:id="444888353">
          <w:marLeft w:val="1080"/>
          <w:marRight w:val="0"/>
          <w:marTop w:val="100"/>
          <w:marBottom w:val="0"/>
          <w:divBdr>
            <w:top w:val="none" w:sz="0" w:space="0" w:color="auto"/>
            <w:left w:val="none" w:sz="0" w:space="0" w:color="auto"/>
            <w:bottom w:val="none" w:sz="0" w:space="0" w:color="auto"/>
            <w:right w:val="none" w:sz="0" w:space="0" w:color="auto"/>
          </w:divBdr>
        </w:div>
        <w:div w:id="734469420">
          <w:marLeft w:val="360"/>
          <w:marRight w:val="0"/>
          <w:marTop w:val="200"/>
          <w:marBottom w:val="0"/>
          <w:divBdr>
            <w:top w:val="none" w:sz="0" w:space="0" w:color="auto"/>
            <w:left w:val="none" w:sz="0" w:space="0" w:color="auto"/>
            <w:bottom w:val="none" w:sz="0" w:space="0" w:color="auto"/>
            <w:right w:val="none" w:sz="0" w:space="0" w:color="auto"/>
          </w:divBdr>
        </w:div>
        <w:div w:id="1042555885">
          <w:marLeft w:val="360"/>
          <w:marRight w:val="0"/>
          <w:marTop w:val="200"/>
          <w:marBottom w:val="0"/>
          <w:divBdr>
            <w:top w:val="none" w:sz="0" w:space="0" w:color="auto"/>
            <w:left w:val="none" w:sz="0" w:space="0" w:color="auto"/>
            <w:bottom w:val="none" w:sz="0" w:space="0" w:color="auto"/>
            <w:right w:val="none" w:sz="0" w:space="0" w:color="auto"/>
          </w:divBdr>
        </w:div>
        <w:div w:id="1490095261">
          <w:marLeft w:val="1080"/>
          <w:marRight w:val="0"/>
          <w:marTop w:val="100"/>
          <w:marBottom w:val="0"/>
          <w:divBdr>
            <w:top w:val="none" w:sz="0" w:space="0" w:color="auto"/>
            <w:left w:val="none" w:sz="0" w:space="0" w:color="auto"/>
            <w:bottom w:val="none" w:sz="0" w:space="0" w:color="auto"/>
            <w:right w:val="none" w:sz="0" w:space="0" w:color="auto"/>
          </w:divBdr>
        </w:div>
        <w:div w:id="1496143423">
          <w:marLeft w:val="360"/>
          <w:marRight w:val="0"/>
          <w:marTop w:val="200"/>
          <w:marBottom w:val="0"/>
          <w:divBdr>
            <w:top w:val="none" w:sz="0" w:space="0" w:color="auto"/>
            <w:left w:val="none" w:sz="0" w:space="0" w:color="auto"/>
            <w:bottom w:val="none" w:sz="0" w:space="0" w:color="auto"/>
            <w:right w:val="none" w:sz="0" w:space="0" w:color="auto"/>
          </w:divBdr>
        </w:div>
      </w:divsChild>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 w:id="2113552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3gpp.org/ftp/tsg_ran/WG4_Radio/TSGR4_104-e/Docs/R4-2214452.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ECECF-8229-433E-9B88-A66286356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1968</Words>
  <Characters>11224</Characters>
  <Application>Microsoft Office Word</Application>
  <DocSecurity>0</DocSecurity>
  <Lines>93</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R4-220xxxx_lower MSD</vt:lpstr>
      <vt:lpstr>R4-220xxxx_lower MSD</vt:lpstr>
    </vt:vector>
  </TitlesOfParts>
  <Company>Meta</Company>
  <LinksUpToDate>false</LinksUpToDate>
  <CharactersWithSpaces>13166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R4-220xxxx_lower MSD</dc:title>
  <dc:subject>Rel-18 FR1 enh</dc:subject>
  <dc:creator>Facebook</dc:creator>
  <cp:keywords/>
  <dc:description/>
  <cp:lastModifiedBy>Suhwan Lim</cp:lastModifiedBy>
  <cp:revision>3</cp:revision>
  <cp:lastPrinted>2015-01-30T00:55:00Z</cp:lastPrinted>
  <dcterms:created xsi:type="dcterms:W3CDTF">2022-09-30T03:10:00Z</dcterms:created>
  <dcterms:modified xsi:type="dcterms:W3CDTF">2022-09-30T03:12:00Z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